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1A1D" w:rsidRPr="00E34C6F" w:rsidRDefault="000E1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A1D" w:rsidRPr="00E34C6F" w:rsidRDefault="000E1A1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4C6F">
        <w:rPr>
          <w:rFonts w:ascii="Times New Roman" w:hAnsi="Times New Roman" w:cs="Times New Roman"/>
          <w:b/>
          <w:sz w:val="24"/>
          <w:szCs w:val="24"/>
        </w:rPr>
        <w:t>Силабус</w:t>
      </w:r>
      <w:proofErr w:type="spellEnd"/>
      <w:r w:rsidRPr="00E34C6F">
        <w:rPr>
          <w:rFonts w:ascii="Times New Roman" w:hAnsi="Times New Roman" w:cs="Times New Roman"/>
          <w:b/>
          <w:sz w:val="24"/>
          <w:szCs w:val="24"/>
        </w:rPr>
        <w:t xml:space="preserve"> навчальної дисципліни</w:t>
      </w:r>
    </w:p>
    <w:p w:rsidR="000E1A1D" w:rsidRPr="00E34C6F" w:rsidRDefault="000E1A1D" w:rsidP="00DF2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C6F">
        <w:rPr>
          <w:rFonts w:ascii="Times New Roman" w:hAnsi="Times New Roman" w:cs="Times New Roman"/>
          <w:iCs/>
          <w:sz w:val="24"/>
          <w:szCs w:val="24"/>
        </w:rPr>
        <w:t>«</w:t>
      </w:r>
      <w:r w:rsidR="00DF2E5E" w:rsidRPr="00E34C6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Міжнародні готельно-ресторанні </w:t>
      </w:r>
      <w:r w:rsidR="008F4368" w:rsidRPr="00E34C6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мережі</w:t>
      </w:r>
      <w:r w:rsidRPr="00E34C6F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0E1A1D" w:rsidRPr="00E34C6F" w:rsidRDefault="000E1A1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4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5639"/>
      </w:tblGrid>
      <w:tr w:rsidR="000E1A1D" w:rsidRPr="00E34C6F" w:rsidTr="000901D5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241 Готельно-ресторанна справа 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>8.241.010 Готельно-ресторанний бізнес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pStyle w:val="ab"/>
              <w:spacing w:before="1"/>
            </w:pPr>
            <w:r w:rsidRPr="00E34C6F">
              <w:rPr>
                <w:i/>
                <w:lang w:val="uk-UA"/>
              </w:rPr>
              <w:t>Другий (магістерський)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0E1A1D" w:rsidRPr="00E34C6F" w:rsidRDefault="00261ECC" w:rsidP="00261ECC">
            <w:pPr>
              <w:pStyle w:val="TableParagraph"/>
              <w:ind w:firstLine="5"/>
              <w:rPr>
                <w:sz w:val="24"/>
                <w:szCs w:val="24"/>
              </w:rPr>
            </w:pPr>
            <w:r w:rsidRPr="00E34C6F">
              <w:rPr>
                <w:i/>
                <w:sz w:val="24"/>
                <w:szCs w:val="24"/>
                <w:lang w:val="uk-UA"/>
              </w:rPr>
              <w:t>Вибіркова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0E1A1D" w:rsidRPr="00E34C6F" w:rsidRDefault="000E1A1D">
            <w:pPr>
              <w:pStyle w:val="TableParagraph"/>
              <w:ind w:firstLine="5"/>
              <w:rPr>
                <w:sz w:val="24"/>
                <w:szCs w:val="24"/>
              </w:rPr>
            </w:pPr>
            <w:r w:rsidRPr="00E34C6F">
              <w:rPr>
                <w:i/>
                <w:sz w:val="24"/>
                <w:szCs w:val="24"/>
                <w:lang w:val="uk-UA"/>
              </w:rPr>
              <w:t>Українська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 w:rsidP="0026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курс, </w:t>
            </w:r>
            <w:r w:rsidR="00261ECC"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>кредита</w:t>
            </w:r>
            <w:proofErr w:type="spellEnd"/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20 год.  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 (семінарські) – </w:t>
            </w:r>
            <w:r w:rsidRPr="00E34C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Лабораторні – 0 год.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 – 110 год.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Екзамен 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Готельного і ресторанного</w:t>
            </w:r>
            <w:bookmarkStart w:id="0" w:name="_GoBack"/>
            <w:bookmarkEnd w:id="0"/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бізнесу, (057) 702 18 32 (дод. 3-28),  </w:t>
            </w:r>
            <w:proofErr w:type="spellStart"/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>ауд</w:t>
            </w:r>
            <w:proofErr w:type="spellEnd"/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>. 307 головний корпус,  http://mev.hneu.edu.ua//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Сисоєва Світлана Ігорівна, доцент кафедри готельного і ресторанного бізнесу, </w:t>
            </w:r>
            <w:proofErr w:type="spellStart"/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>к.н</w:t>
            </w:r>
            <w:proofErr w:type="spellEnd"/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з </w:t>
            </w:r>
            <w:proofErr w:type="spellStart"/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>держ</w:t>
            </w:r>
            <w:proofErr w:type="spellEnd"/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>упр</w:t>
            </w:r>
            <w:proofErr w:type="spellEnd"/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доцент; 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викладача (-</w:t>
            </w:r>
            <w:proofErr w:type="spellStart"/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Svitlana.sysoieva@hneu.net</w:t>
            </w: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svitlana</w:t>
            </w:r>
            <w:hyperlink r:id="rId7" w:history="1">
              <w:r w:rsidRPr="00E34C6F">
                <w:rPr>
                  <w:rStyle w:val="a5"/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  <w:u w:val="none"/>
                </w:rPr>
                <w:t>sysoieva@gmail.com</w:t>
              </w:r>
            </w:hyperlink>
          </w:p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>+380954775709</w:t>
            </w:r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tabs>
                <w:tab w:val="center" w:pos="21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8" w:history="1">
              <w:r w:rsidRPr="00E34C6F">
                <w:rPr>
                  <w:rStyle w:val="a5"/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згідно діючого розкладу занять</w:t>
              </w:r>
            </w:hyperlink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E1A1D" w:rsidRPr="00E34C6F" w:rsidRDefault="000E1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9" w:history="1">
              <w:r w:rsidRPr="00E34C6F">
                <w:rPr>
                  <w:rStyle w:val="a5"/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0E1A1D" w:rsidRPr="00E34C6F" w:rsidTr="000901D5">
        <w:trPr>
          <w:trHeight w:val="23"/>
        </w:trPr>
        <w:tc>
          <w:tcPr>
            <w:tcW w:w="32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0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2A6F07" w:rsidRDefault="000E1A1D">
            <w:pPr>
              <w:pStyle w:val="15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E34C6F">
              <w:rPr>
                <w:i/>
                <w:sz w:val="24"/>
                <w:szCs w:val="24"/>
                <w:lang w:val="uk-UA" w:eastAsia="en-US"/>
              </w:rPr>
              <w:t xml:space="preserve">Консультації (дистанційно) за домовленістю з ініціативи здобувачів; </w:t>
            </w:r>
            <w:r w:rsidRPr="00E34C6F">
              <w:rPr>
                <w:rStyle w:val="fontstyle01"/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листування за допомогою електронної пошти </w:t>
            </w:r>
            <w:r w:rsidRPr="00E34C6F">
              <w:rPr>
                <w:i/>
                <w:sz w:val="24"/>
                <w:szCs w:val="24"/>
                <w:lang w:val="uk-UA"/>
              </w:rPr>
              <w:t>svitlana</w:t>
            </w:r>
            <w:r w:rsidR="00B558A8">
              <w:fldChar w:fldCharType="begin"/>
            </w:r>
            <w:r w:rsidR="00B558A8" w:rsidRPr="002A6F07">
              <w:rPr>
                <w:lang w:val="uk-UA"/>
              </w:rPr>
              <w:instrText xml:space="preserve"> </w:instrText>
            </w:r>
            <w:r w:rsidR="00B558A8">
              <w:instrText>HYPERLINK</w:instrText>
            </w:r>
            <w:r w:rsidR="00B558A8" w:rsidRPr="002A6F07">
              <w:rPr>
                <w:lang w:val="uk-UA"/>
              </w:rPr>
              <w:instrText xml:space="preserve"> "</w:instrText>
            </w:r>
            <w:r w:rsidR="00B558A8">
              <w:instrText>mailto</w:instrText>
            </w:r>
            <w:r w:rsidR="00B558A8" w:rsidRPr="002A6F07">
              <w:rPr>
                <w:lang w:val="uk-UA"/>
              </w:rPr>
              <w:instrText>:</w:instrText>
            </w:r>
            <w:r w:rsidR="00B558A8">
              <w:instrText>sysoieva</w:instrText>
            </w:r>
            <w:r w:rsidR="00B558A8" w:rsidRPr="002A6F07">
              <w:rPr>
                <w:lang w:val="uk-UA"/>
              </w:rPr>
              <w:instrText>@</w:instrText>
            </w:r>
            <w:r w:rsidR="00B558A8">
              <w:instrText>gmail</w:instrText>
            </w:r>
            <w:r w:rsidR="00B558A8" w:rsidRPr="002A6F07">
              <w:rPr>
                <w:lang w:val="uk-UA"/>
              </w:rPr>
              <w:instrText>.</w:instrText>
            </w:r>
            <w:r w:rsidR="00B558A8">
              <w:instrText>com</w:instrText>
            </w:r>
            <w:r w:rsidR="00B558A8" w:rsidRPr="002A6F07">
              <w:rPr>
                <w:lang w:val="uk-UA"/>
              </w:rPr>
              <w:instrText xml:space="preserve">" </w:instrText>
            </w:r>
            <w:r w:rsidR="00B558A8">
              <w:fldChar w:fldCharType="separate"/>
            </w:r>
            <w:r w:rsidRPr="00E34C6F">
              <w:rPr>
                <w:rStyle w:val="a5"/>
                <w:i/>
                <w:iCs/>
                <w:color w:val="000000"/>
                <w:sz w:val="24"/>
                <w:szCs w:val="24"/>
                <w:u w:val="none"/>
                <w:lang w:val="uk-UA"/>
              </w:rPr>
              <w:t>sysoieva@gmail.com</w:t>
            </w:r>
            <w:r w:rsidR="00B558A8">
              <w:rPr>
                <w:rStyle w:val="a5"/>
                <w:i/>
                <w:iCs/>
                <w:color w:val="000000"/>
                <w:sz w:val="24"/>
                <w:szCs w:val="24"/>
                <w:u w:val="none"/>
                <w:lang w:val="uk-UA"/>
              </w:rPr>
              <w:fldChar w:fldCharType="end"/>
            </w:r>
            <w:r w:rsidRPr="00E34C6F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E34C6F">
              <w:rPr>
                <w:rStyle w:val="fontstyle01"/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(у форматі 24/7 кожного дня); </w:t>
            </w:r>
            <w:proofErr w:type="spellStart"/>
            <w:r w:rsidRPr="00E34C6F">
              <w:rPr>
                <w:rStyle w:val="fontstyle01"/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аудіоспілкування</w:t>
            </w:r>
            <w:proofErr w:type="spellEnd"/>
            <w:r w:rsidRPr="00E34C6F">
              <w:rPr>
                <w:rStyle w:val="fontstyle01"/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або повідомлення у сервісах </w:t>
            </w:r>
            <w:proofErr w:type="spellStart"/>
            <w:r w:rsidRPr="00E34C6F">
              <w:rPr>
                <w:rStyle w:val="fontstyle01"/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Viber</w:t>
            </w:r>
            <w:proofErr w:type="spellEnd"/>
            <w:r w:rsidRPr="00E34C6F">
              <w:rPr>
                <w:rStyle w:val="fontstyle01"/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, Telegram (за графіком консультацій викладачів). </w:t>
            </w:r>
            <w:r w:rsidRPr="00E34C6F">
              <w:rPr>
                <w:i/>
                <w:sz w:val="24"/>
                <w:szCs w:val="24"/>
                <w:lang w:val="uk-UA"/>
              </w:rPr>
              <w:t>чат в ПНС</w:t>
            </w:r>
          </w:p>
        </w:tc>
      </w:tr>
      <w:tr w:rsidR="000E1A1D" w:rsidRPr="00E34C6F" w:rsidTr="000901D5">
        <w:trPr>
          <w:trHeight w:val="23"/>
        </w:trPr>
        <w:tc>
          <w:tcPr>
            <w:tcW w:w="946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F2E5E" w:rsidRPr="00E34C6F" w:rsidRDefault="000E1A1D" w:rsidP="009D6C70">
            <w:pPr>
              <w:pStyle w:val="ab"/>
              <w:ind w:left="113" w:right="57" w:firstLine="510"/>
              <w:jc w:val="both"/>
              <w:rPr>
                <w:lang w:val="uk-UA"/>
              </w:rPr>
            </w:pPr>
            <w:r w:rsidRPr="00E34C6F">
              <w:rPr>
                <w:b/>
                <w:lang w:val="uk-UA"/>
              </w:rPr>
              <w:t>Мета</w:t>
            </w:r>
            <w:r w:rsidRPr="00E34C6F">
              <w:rPr>
                <w:lang w:val="uk-UA"/>
              </w:rPr>
              <w:t xml:space="preserve"> навчальної дисципліни: </w:t>
            </w:r>
            <w:r w:rsidR="00DF2E5E" w:rsidRPr="00E34C6F">
              <w:rPr>
                <w:lang w:val="uk-UA"/>
              </w:rPr>
              <w:t>набуття теоретичних знань і практичних навичок із сучасної організації виробництва в закладах готельно-ресторанного господарства</w:t>
            </w:r>
            <w:r w:rsidR="00F11CAE" w:rsidRPr="00E34C6F">
              <w:rPr>
                <w:lang w:val="uk-UA"/>
              </w:rPr>
              <w:t xml:space="preserve"> у світі </w:t>
            </w:r>
            <w:r w:rsidR="00DF2E5E" w:rsidRPr="00E34C6F">
              <w:rPr>
                <w:lang w:val="uk-UA"/>
              </w:rPr>
              <w:t xml:space="preserve">та ознайомлення студентів із теоретико-методологічним підґрунтям </w:t>
            </w:r>
            <w:r w:rsidR="00F11CAE" w:rsidRPr="00E34C6F">
              <w:rPr>
                <w:lang w:val="uk-UA"/>
              </w:rPr>
              <w:t>готельно-ресторанних мереж</w:t>
            </w:r>
          </w:p>
        </w:tc>
      </w:tr>
      <w:tr w:rsidR="000E1A1D" w:rsidRPr="00E34C6F" w:rsidTr="000901D5">
        <w:tc>
          <w:tcPr>
            <w:tcW w:w="946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:rsidR="000E1A1D" w:rsidRPr="00E34C6F" w:rsidRDefault="009D6C70" w:rsidP="009D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Cs/>
                <w:sz w:val="24"/>
                <w:szCs w:val="24"/>
              </w:rPr>
              <w:t>Перелік попередньо прослуханих дисциплін: Методологія і організація наукових досліджень, Сучасні ІТ-технології у сфері послуг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Інноваційні технології у готельному бізнесі, Гостинність та крос-культурні особливості в сфері послуг, Міжнародні стандарти та якість обслуговування у закладах готельно-ресторанного бізнесу</w:t>
            </w:r>
            <w:r w:rsidR="00E34C6F" w:rsidRPr="00E34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Ind w:w="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4"/>
            </w:tblGrid>
            <w:tr w:rsidR="000E1A1D" w:rsidRPr="00E34C6F">
              <w:trPr>
                <w:trHeight w:val="23"/>
              </w:trPr>
              <w:tc>
                <w:tcPr>
                  <w:tcW w:w="952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</w:tcPr>
                <w:p w:rsidR="000E1A1D" w:rsidRPr="00E34C6F" w:rsidRDefault="000E1A1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C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Зміст навчальної дисципліни </w:t>
                  </w:r>
                </w:p>
                <w:p w:rsidR="000E1A1D" w:rsidRPr="00E34C6F" w:rsidRDefault="000E1A1D" w:rsidP="00F11CAE">
                  <w:pPr>
                    <w:ind w:left="170" w:hanging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C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Змістовий</w:t>
                  </w:r>
                  <w:r w:rsidRPr="00E34C6F"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 w:rsidRPr="00E34C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модуль</w:t>
                  </w:r>
                  <w:r w:rsidRPr="00E34C6F">
                    <w:rPr>
                      <w:rFonts w:ascii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1</w:t>
                  </w:r>
                  <w:r w:rsidRPr="00E34C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="00F11CAE" w:rsidRPr="00E34C6F">
                    <w:rPr>
                      <w:rFonts w:ascii="Times New Roman" w:hAnsi="Times New Roman" w:cs="Times New Roman"/>
                      <w:i/>
                      <w:iCs/>
                      <w:color w:val="402A18"/>
                      <w:sz w:val="24"/>
                      <w:szCs w:val="24"/>
                      <w:shd w:val="clear" w:color="auto" w:fill="FAFAFA"/>
                    </w:rPr>
                    <w:t>Теоретико-методичні засади міжнародних готельно-ресторанних мереж</w:t>
                  </w: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517"/>
                  </w:tblGrid>
                  <w:tr w:rsidR="000E1A1D" w:rsidRPr="00E75407">
                    <w:trPr>
                      <w:trHeight w:val="58"/>
                    </w:trPr>
                    <w:tc>
                      <w:tcPr>
                        <w:tcW w:w="9517" w:type="dxa"/>
                        <w:shd w:val="clear" w:color="auto" w:fill="auto"/>
                      </w:tcPr>
                      <w:p w:rsidR="000E1A1D" w:rsidRPr="00E75407" w:rsidRDefault="000E1A1D" w:rsidP="00113BDB">
                        <w:pPr>
                          <w:pStyle w:val="Default"/>
                          <w:ind w:left="113" w:hanging="113"/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E75407">
                          <w:rPr>
                            <w:rFonts w:cs="Times New Roman"/>
                            <w:b/>
                            <w:bCs/>
                          </w:rPr>
                          <w:t xml:space="preserve">Тема 1. </w:t>
                        </w:r>
                        <w:r w:rsidR="00261ECC" w:rsidRPr="00E75407">
                          <w:rPr>
                            <w:rFonts w:cs="Times New Roman"/>
                            <w:b/>
                            <w:bCs/>
                            <w:color w:val="402A18"/>
                            <w:shd w:val="clear" w:color="auto" w:fill="FAFAFA"/>
                          </w:rPr>
                          <w:t>Поняття «готельно-ресторанні мереж</w:t>
                        </w:r>
                        <w:r w:rsidR="00113BDB" w:rsidRPr="00E75407">
                          <w:rPr>
                            <w:rFonts w:cs="Times New Roman"/>
                            <w:b/>
                            <w:bCs/>
                            <w:color w:val="402A18"/>
                            <w:shd w:val="clear" w:color="auto" w:fill="FAFAFA"/>
                          </w:rPr>
                          <w:t>і</w:t>
                        </w:r>
                        <w:r w:rsidR="00261ECC" w:rsidRPr="00E75407">
                          <w:rPr>
                            <w:rFonts w:cs="Times New Roman"/>
                            <w:b/>
                            <w:bCs/>
                            <w:color w:val="402A18"/>
                            <w:shd w:val="clear" w:color="auto" w:fill="FAFAFA"/>
                          </w:rPr>
                          <w:t>»</w:t>
                        </w:r>
                        <w:r w:rsidR="00770772" w:rsidRPr="00E75407">
                          <w:rPr>
                            <w:rFonts w:cs="Times New Roman"/>
                            <w:b/>
                            <w:bCs/>
                            <w:color w:val="402A18"/>
                            <w:shd w:val="clear" w:color="auto" w:fill="FAFAFA"/>
                          </w:rPr>
                          <w:t>. Умови та фактори розвитку міжнародних готельно-ресторанних мереж</w:t>
                        </w:r>
                        <w:r w:rsidRPr="00E75407">
                          <w:rPr>
                            <w:rFonts w:cs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:rsidR="000E1A1D" w:rsidRPr="00E75407" w:rsidRDefault="000E1A1D" w:rsidP="00F11CAE">
                  <w:pPr>
                    <w:pStyle w:val="Default"/>
                    <w:ind w:left="113"/>
                    <w:rPr>
                      <w:rFonts w:cs="Times New Roman"/>
                      <w:b/>
                      <w:bCs/>
                      <w:color w:val="402A18"/>
                      <w:shd w:val="clear" w:color="auto" w:fill="FAFAFA"/>
                    </w:rPr>
                  </w:pPr>
                  <w:r w:rsidRPr="00E75407">
                    <w:rPr>
                      <w:rFonts w:cs="Times New Roman"/>
                      <w:b/>
                      <w:bCs/>
                    </w:rPr>
                    <w:t xml:space="preserve">Тема 2.  </w:t>
                  </w:r>
                  <w:r w:rsidRPr="00E75407">
                    <w:rPr>
                      <w:rFonts w:cs="Times New Roman"/>
                      <w:b/>
                      <w:bCs/>
                      <w:color w:val="333333"/>
                    </w:rPr>
                    <w:t xml:space="preserve">Основні типи </w:t>
                  </w:r>
                  <w:r w:rsidR="00F11CAE" w:rsidRPr="00E75407">
                    <w:rPr>
                      <w:rFonts w:cs="Times New Roman"/>
                      <w:b/>
                      <w:bCs/>
                      <w:color w:val="402A18"/>
                      <w:shd w:val="clear" w:color="auto" w:fill="FAFAFA"/>
                    </w:rPr>
                    <w:t>дослідження міжнародних готельно-ресторанних мереж</w:t>
                  </w:r>
                </w:p>
                <w:p w:rsidR="00F11CAE" w:rsidRPr="00E75407" w:rsidRDefault="00F11CAE" w:rsidP="00F11CAE">
                  <w:pPr>
                    <w:pStyle w:val="Default"/>
                    <w:ind w:left="113"/>
                    <w:rPr>
                      <w:rFonts w:cs="Times New Roman"/>
                      <w:b/>
                      <w:bCs/>
                    </w:rPr>
                  </w:pPr>
                  <w:r w:rsidRPr="00E75407">
                    <w:rPr>
                      <w:rFonts w:cs="Times New Roman"/>
                      <w:b/>
                      <w:bCs/>
                      <w:color w:val="333333"/>
                    </w:rPr>
                    <w:t>Тема 3. М</w:t>
                  </w:r>
                  <w:r w:rsidRPr="00E75407">
                    <w:rPr>
                      <w:rFonts w:cs="Times New Roman"/>
                      <w:b/>
                      <w:bCs/>
                      <w:color w:val="402A18"/>
                      <w:shd w:val="clear" w:color="auto" w:fill="FAFAFA"/>
                    </w:rPr>
                    <w:t>етоди дослідження міжнародних готельно-ресторанних мереж</w:t>
                  </w: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6"/>
                  </w:tblGrid>
                  <w:tr w:rsidR="000E1A1D" w:rsidRPr="00E75407" w:rsidTr="00F11CAE">
                    <w:trPr>
                      <w:trHeight w:val="204"/>
                    </w:trPr>
                    <w:tc>
                      <w:tcPr>
                        <w:tcW w:w="236" w:type="dxa"/>
                        <w:shd w:val="clear" w:color="auto" w:fill="auto"/>
                      </w:tcPr>
                      <w:p w:rsidR="000E1A1D" w:rsidRPr="00E75407" w:rsidRDefault="000E1A1D">
                        <w:pPr>
                          <w:pStyle w:val="Default"/>
                          <w:rPr>
                            <w:rFonts w:cs="Times New Roman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E1A1D" w:rsidRPr="00E34C6F" w:rsidRDefault="000E1A1D" w:rsidP="00770772">
                  <w:pPr>
                    <w:ind w:left="170" w:hanging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4C6F">
                    <w:rPr>
                      <w:rFonts w:ascii="Times New Roman" w:eastAsia="N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t>Змістовий</w:t>
                  </w:r>
                  <w:r w:rsidRPr="00E34C6F">
                    <w:rPr>
                      <w:rFonts w:ascii="Times New Roman" w:eastAsia="NSimSun" w:hAnsi="Times New Roman" w:cs="Times New Roman"/>
                      <w:b/>
                      <w:bCs/>
                      <w:color w:val="000000"/>
                      <w:spacing w:val="-3"/>
                      <w:sz w:val="24"/>
                      <w:szCs w:val="24"/>
                      <w:lang w:bidi="hi-IN"/>
                    </w:rPr>
                    <w:t xml:space="preserve"> </w:t>
                  </w:r>
                  <w:r w:rsidRPr="00E34C6F">
                    <w:rPr>
                      <w:rFonts w:ascii="Times New Roman" w:eastAsia="N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t>модуль</w:t>
                  </w:r>
                  <w:r w:rsidRPr="00E34C6F">
                    <w:rPr>
                      <w:rFonts w:ascii="Times New Roman" w:eastAsia="NSimSun" w:hAnsi="Times New Roman" w:cs="Times New Roman"/>
                      <w:b/>
                      <w:bCs/>
                      <w:color w:val="000000"/>
                      <w:spacing w:val="-4"/>
                      <w:sz w:val="24"/>
                      <w:szCs w:val="24"/>
                      <w:lang w:bidi="hi-IN"/>
                    </w:rPr>
                    <w:t xml:space="preserve"> 2</w:t>
                  </w:r>
                  <w:r w:rsidRPr="00E34C6F">
                    <w:rPr>
                      <w:rFonts w:ascii="Times New Roman" w:eastAsia="N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. </w:t>
                  </w:r>
                  <w:r w:rsidR="00770772" w:rsidRPr="00E34C6F">
                    <w:rPr>
                      <w:rFonts w:ascii="Times New Roman" w:hAnsi="Times New Roman" w:cs="Times New Roman"/>
                      <w:color w:val="402A18"/>
                      <w:sz w:val="24"/>
                      <w:szCs w:val="24"/>
                      <w:shd w:val="clear" w:color="auto" w:fill="FAFAFA"/>
                    </w:rPr>
                    <w:t>Сучасний стан, особливості функціонування та географія провідних ресторанних мереж світу</w:t>
                  </w:r>
                  <w:r w:rsidRPr="00E34C6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E34C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F11CAE" w:rsidRPr="00E75407" w:rsidRDefault="000E1A1D" w:rsidP="00F11CAE">
                  <w:pPr>
                    <w:ind w:left="170" w:hanging="57"/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</w:pPr>
                  <w:r w:rsidRPr="00E34C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Тема </w:t>
                  </w:r>
                  <w:r w:rsidR="00F11CAE" w:rsidRPr="00E34C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E34C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="00770772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 Особливості функціонування та географія вітчизняних </w:t>
                  </w:r>
                  <w:r w:rsidR="00F11CAE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готельно-</w:t>
                  </w:r>
                  <w:r w:rsidR="00770772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ресторанних мереж в Україні</w:t>
                  </w:r>
                </w:p>
                <w:p w:rsidR="00F11CAE" w:rsidRPr="00E75407" w:rsidRDefault="00F11CAE" w:rsidP="00F11CAE">
                  <w:pPr>
                    <w:ind w:left="170" w:hanging="57"/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</w:pPr>
                  <w:r w:rsidRPr="00E754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</w:t>
                  </w:r>
                  <w:r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 5. </w:t>
                  </w:r>
                  <w:r w:rsidR="00770772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Іноземні </w:t>
                  </w:r>
                  <w:r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готельно-</w:t>
                  </w:r>
                  <w:r w:rsidR="00770772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ресторанні м</w:t>
                  </w:r>
                  <w:r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ережі в Україні </w:t>
                  </w:r>
                </w:p>
                <w:p w:rsidR="000E1A1D" w:rsidRPr="00E75407" w:rsidRDefault="00F11CAE" w:rsidP="00F11CAE">
                  <w:pPr>
                    <w:ind w:left="170" w:hanging="5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4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6.</w:t>
                  </w:r>
                  <w:r w:rsidR="00770772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 Особливості управління </w:t>
                  </w:r>
                  <w:r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готельно-</w:t>
                  </w:r>
                  <w:r w:rsidR="00770772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ресторанними мережами на прикладі мережі «Світова карта»</w:t>
                  </w:r>
                </w:p>
                <w:p w:rsidR="00F11CAE" w:rsidRPr="00E34C6F" w:rsidRDefault="00F11CAE" w:rsidP="00F11CAE">
                  <w:pPr>
                    <w:ind w:left="170" w:hanging="57"/>
                    <w:rPr>
                      <w:rFonts w:ascii="Times New Roman" w:hAnsi="Times New Roman" w:cs="Times New Roman"/>
                      <w:color w:val="402A18"/>
                      <w:sz w:val="24"/>
                      <w:szCs w:val="24"/>
                      <w:shd w:val="clear" w:color="auto" w:fill="FAFAFA"/>
                    </w:rPr>
                  </w:pPr>
                  <w:r w:rsidRPr="00E75407">
                    <w:rPr>
                      <w:rFonts w:ascii="Times New Roman" w:eastAsia="N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t>Зміст</w:t>
                  </w:r>
                  <w:r w:rsidRPr="00E34C6F">
                    <w:rPr>
                      <w:rFonts w:ascii="Times New Roman" w:eastAsia="N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t>овий</w:t>
                  </w:r>
                  <w:r w:rsidRPr="00E34C6F">
                    <w:rPr>
                      <w:rFonts w:ascii="Times New Roman" w:eastAsia="NSimSun" w:hAnsi="Times New Roman" w:cs="Times New Roman"/>
                      <w:b/>
                      <w:bCs/>
                      <w:color w:val="000000"/>
                      <w:spacing w:val="-3"/>
                      <w:sz w:val="24"/>
                      <w:szCs w:val="24"/>
                      <w:lang w:bidi="hi-IN"/>
                    </w:rPr>
                    <w:t xml:space="preserve"> </w:t>
                  </w:r>
                  <w:r w:rsidRPr="00E34C6F">
                    <w:rPr>
                      <w:rFonts w:ascii="Times New Roman" w:eastAsia="N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t>модуль</w:t>
                  </w:r>
                  <w:r w:rsidRPr="00E34C6F">
                    <w:rPr>
                      <w:rFonts w:ascii="Times New Roman" w:eastAsia="NSimSun" w:hAnsi="Times New Roman" w:cs="Times New Roman"/>
                      <w:b/>
                      <w:bCs/>
                      <w:color w:val="000000"/>
                      <w:spacing w:val="-4"/>
                      <w:sz w:val="24"/>
                      <w:szCs w:val="24"/>
                      <w:lang w:bidi="hi-IN"/>
                    </w:rPr>
                    <w:t xml:space="preserve"> 3</w:t>
                  </w:r>
                  <w:r w:rsidRPr="00E34C6F">
                    <w:rPr>
                      <w:rFonts w:ascii="Times New Roman" w:eastAsia="NSimSu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. </w:t>
                  </w:r>
                  <w:r w:rsidRPr="00E34C6F">
                    <w:rPr>
                      <w:rFonts w:ascii="Times New Roman" w:hAnsi="Times New Roman" w:cs="Times New Roman"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Проблеми та перспективи розвитку </w:t>
                  </w:r>
                  <w:r w:rsidR="00113BDB" w:rsidRPr="00E34C6F">
                    <w:rPr>
                      <w:rFonts w:ascii="Times New Roman" w:hAnsi="Times New Roman" w:cs="Times New Roman"/>
                      <w:color w:val="402A18"/>
                      <w:sz w:val="24"/>
                      <w:szCs w:val="24"/>
                      <w:shd w:val="clear" w:color="auto" w:fill="FAFAFA"/>
                    </w:rPr>
                    <w:t>готельно-</w:t>
                  </w:r>
                  <w:r w:rsidRPr="00E34C6F">
                    <w:rPr>
                      <w:rFonts w:ascii="Times New Roman" w:hAnsi="Times New Roman" w:cs="Times New Roman"/>
                      <w:color w:val="402A18"/>
                      <w:sz w:val="24"/>
                      <w:szCs w:val="24"/>
                      <w:shd w:val="clear" w:color="auto" w:fill="FAFAFA"/>
                    </w:rPr>
                    <w:t>ресторанних мереж в світі та</w:t>
                  </w:r>
                  <w:r w:rsidR="001E3304" w:rsidRPr="00E34C6F">
                    <w:rPr>
                      <w:rFonts w:ascii="Times New Roman" w:hAnsi="Times New Roman" w:cs="Times New Roman"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 </w:t>
                  </w:r>
                  <w:r w:rsidRPr="00E34C6F">
                    <w:rPr>
                      <w:rFonts w:ascii="Times New Roman" w:hAnsi="Times New Roman" w:cs="Times New Roman"/>
                      <w:color w:val="402A18"/>
                      <w:sz w:val="24"/>
                      <w:szCs w:val="24"/>
                      <w:shd w:val="clear" w:color="auto" w:fill="FAFAFA"/>
                    </w:rPr>
                    <w:t>Україні</w:t>
                  </w:r>
                </w:p>
                <w:p w:rsidR="00E34C6F" w:rsidRPr="00E75407" w:rsidRDefault="00E34C6F" w:rsidP="00E34C6F">
                  <w:pPr>
                    <w:ind w:left="170" w:hanging="57"/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</w:pPr>
                  <w:r w:rsidRPr="00E34C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7.</w:t>
                  </w:r>
                  <w:r w:rsidRPr="00E754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Ресторанні мережі як перспективна модель розвитку ресторанного бізнесу. </w:t>
                  </w:r>
                </w:p>
                <w:p w:rsidR="00F11CAE" w:rsidRPr="00E75407" w:rsidRDefault="00F11CAE" w:rsidP="00E34C6F">
                  <w:pPr>
                    <w:ind w:left="170" w:hanging="57"/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</w:pPr>
                  <w:r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Тема </w:t>
                  </w:r>
                  <w:r w:rsidR="00E34C6F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8</w:t>
                  </w:r>
                  <w:r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.</w:t>
                  </w:r>
                  <w:r w:rsidR="001E3304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 Проблеми та перспективи розвитку </w:t>
                  </w:r>
                  <w:r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готельно-р</w:t>
                  </w:r>
                  <w:r w:rsidR="001E3304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есторанних мереж у світі</w:t>
                  </w:r>
                </w:p>
                <w:p w:rsidR="00F11CAE" w:rsidRPr="00E75407" w:rsidRDefault="00F11CAE" w:rsidP="00E34C6F">
                  <w:pPr>
                    <w:ind w:left="170" w:hanging="57"/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</w:pPr>
                  <w:r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Тема </w:t>
                  </w:r>
                  <w:r w:rsidR="00E34C6F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9</w:t>
                  </w:r>
                  <w:r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. </w:t>
                  </w:r>
                  <w:r w:rsidR="001E3304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Проблеми та перспективи розвитку </w:t>
                  </w:r>
                  <w:r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готельно-</w:t>
                  </w:r>
                  <w:r w:rsidR="001E3304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ресторанних мереж в Україні</w:t>
                  </w:r>
                </w:p>
                <w:p w:rsidR="000E1A1D" w:rsidRPr="00E34C6F" w:rsidRDefault="00F11CAE" w:rsidP="00E34C6F">
                  <w:pPr>
                    <w:ind w:left="170" w:hanging="5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Тема </w:t>
                  </w:r>
                  <w:r w:rsidR="00E34C6F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10</w:t>
                  </w:r>
                  <w:r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.</w:t>
                  </w:r>
                  <w:r w:rsidR="001E3304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 xml:space="preserve"> Використання зарубіжного досвіду для розвитку </w:t>
                  </w:r>
                  <w:r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готельно-</w:t>
                  </w:r>
                  <w:r w:rsidR="001E3304" w:rsidRPr="00E75407">
                    <w:rPr>
                      <w:rFonts w:ascii="Times New Roman" w:hAnsi="Times New Roman" w:cs="Times New Roman"/>
                      <w:b/>
                      <w:bCs/>
                      <w:color w:val="402A18"/>
                      <w:sz w:val="24"/>
                      <w:szCs w:val="24"/>
                      <w:shd w:val="clear" w:color="auto" w:fill="FAFAFA"/>
                    </w:rPr>
                    <w:t>ресторанних мереж в Україні</w:t>
                  </w:r>
                  <w:r w:rsidR="000E1A1D" w:rsidRPr="00E34C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70772" w:rsidRPr="00E34C6F" w:rsidRDefault="00770772" w:rsidP="00F11CAE">
                  <w:pPr>
                    <w:ind w:left="170" w:hanging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E1A1D" w:rsidRPr="00E34C6F" w:rsidRDefault="000E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A1D" w:rsidRPr="00E34C6F" w:rsidTr="000901D5">
        <w:trPr>
          <w:trHeight w:val="23"/>
        </w:trPr>
        <w:tc>
          <w:tcPr>
            <w:tcW w:w="946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Матеріально-технічне (програмне) забезпечення дисципліни </w:t>
            </w:r>
          </w:p>
          <w:p w:rsidR="000E1A1D" w:rsidRPr="00E34C6F" w:rsidRDefault="000E1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</w:p>
        </w:tc>
      </w:tr>
      <w:tr w:rsidR="000E1A1D" w:rsidRPr="00E34C6F" w:rsidTr="000901D5">
        <w:trPr>
          <w:trHeight w:val="23"/>
        </w:trPr>
        <w:tc>
          <w:tcPr>
            <w:tcW w:w="382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на платформі </w:t>
            </w:r>
            <w:proofErr w:type="spellStart"/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Мoodle</w:t>
            </w:r>
            <w:proofErr w:type="spellEnd"/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6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1A1D" w:rsidRPr="00E34C6F" w:rsidRDefault="000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ПНС в розробці</w:t>
            </w:r>
          </w:p>
        </w:tc>
      </w:tr>
      <w:tr w:rsidR="009D6C70" w:rsidRPr="00E34C6F" w:rsidTr="000901D5">
        <w:trPr>
          <w:trHeight w:val="23"/>
        </w:trPr>
        <w:tc>
          <w:tcPr>
            <w:tcW w:w="946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D6C70" w:rsidRPr="00A8652E" w:rsidRDefault="009D6C70" w:rsidP="009D6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52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результатів навчання</w:t>
            </w:r>
          </w:p>
          <w:p w:rsidR="009D6C70" w:rsidRPr="00B76F1B" w:rsidRDefault="009D6C70" w:rsidP="009D6C7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47">
              <w:rPr>
                <w:rFonts w:ascii="Times New Roman" w:hAnsi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 w:rsidR="009D6C70" w:rsidRPr="00A8652E" w:rsidRDefault="009D6C70" w:rsidP="009D6C70">
            <w:pPr>
              <w:pStyle w:val="17"/>
              <w:ind w:left="0" w:firstLine="702"/>
              <w:jc w:val="both"/>
              <w:rPr>
                <w:b/>
                <w:sz w:val="24"/>
                <w:szCs w:val="24"/>
                <w:lang w:val="uk-UA"/>
              </w:rPr>
            </w:pPr>
            <w:r w:rsidRPr="00B76F1B">
              <w:rPr>
                <w:sz w:val="24"/>
                <w:szCs w:val="24"/>
                <w:lang w:val="uk-UA"/>
              </w:rPr>
              <w:t>Більш детальна інформація щодо оцінювання наведена в технологічній карті дисципліни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9D6C70" w:rsidRPr="00E34C6F" w:rsidTr="000901D5">
        <w:trPr>
          <w:trHeight w:val="23"/>
        </w:trPr>
        <w:tc>
          <w:tcPr>
            <w:tcW w:w="946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9D6C70" w:rsidRPr="00E34C6F" w:rsidRDefault="009D6C70" w:rsidP="009D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:rsidR="009D6C70" w:rsidRPr="00E34C6F" w:rsidRDefault="009D6C70" w:rsidP="009D6C70">
            <w:pPr>
              <w:ind w:right="57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sz w:val="24"/>
                <w:szCs w:val="24"/>
              </w:rPr>
              <w:t>Політика дотримання академічної доброчесності – кожен студент повинен дотримуватись академічної доброчесності.</w:t>
            </w:r>
          </w:p>
          <w:p w:rsidR="009D6C70" w:rsidRPr="00E34C6F" w:rsidRDefault="009D6C70" w:rsidP="009D6C70">
            <w:pPr>
              <w:ind w:right="57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sz w:val="24"/>
                <w:szCs w:val="24"/>
              </w:rPr>
              <w:t>Політика щодо пропусків занять – відпрацювання пропущених занять згідно графіку консультацій викладача.</w:t>
            </w:r>
          </w:p>
          <w:p w:rsidR="009D6C70" w:rsidRPr="00E34C6F" w:rsidRDefault="009D6C70" w:rsidP="009D6C70">
            <w:pPr>
              <w:ind w:right="57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F">
              <w:rPr>
                <w:rFonts w:ascii="Times New Roman" w:hAnsi="Times New Roman" w:cs="Times New Roman"/>
                <w:sz w:val="24"/>
                <w:szCs w:val="24"/>
              </w:rPr>
              <w:t>Політика щодо виконання завдань пізніше встановленого терміну – оцінювання завдань із закінченням строку здійснюється за принципом зниження максимального балу на 50% від максимально можливого за окремий вид навчальної роботи</w:t>
            </w:r>
          </w:p>
        </w:tc>
      </w:tr>
    </w:tbl>
    <w:p w:rsidR="000E1A1D" w:rsidRPr="00E34C6F" w:rsidRDefault="000E1A1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01D5" w:rsidRPr="00E34C6F" w:rsidRDefault="000901D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D6C70" w:rsidRPr="00E1672F" w:rsidRDefault="009D6C70" w:rsidP="009D6C7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1672F"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 w:rsidRPr="00E1672F">
        <w:rPr>
          <w:rFonts w:ascii="Times New Roman" w:hAnsi="Times New Roman" w:cs="Times New Roman"/>
          <w:sz w:val="24"/>
          <w:szCs w:val="24"/>
        </w:rPr>
        <w:t xml:space="preserve"> затверджено на засіданні кафедри «21» березня 2023 року. Протокол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672F">
        <w:rPr>
          <w:rFonts w:ascii="Times New Roman" w:hAnsi="Times New Roman" w:cs="Times New Roman"/>
          <w:sz w:val="24"/>
          <w:szCs w:val="24"/>
        </w:rPr>
        <w:t>8</w:t>
      </w:r>
    </w:p>
    <w:p w:rsidR="000E1A1D" w:rsidRPr="00E34C6F" w:rsidRDefault="000E1A1D">
      <w:pPr>
        <w:rPr>
          <w:rFonts w:ascii="Times New Roman" w:hAnsi="Times New Roman" w:cs="Times New Roman"/>
          <w:sz w:val="24"/>
          <w:szCs w:val="24"/>
        </w:rPr>
      </w:pPr>
    </w:p>
    <w:sectPr w:rsidR="000E1A1D" w:rsidRPr="00E34C6F">
      <w:headerReference w:type="default" r:id="rId10"/>
      <w:pgSz w:w="11906" w:h="16838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8A8" w:rsidRDefault="00B558A8" w:rsidP="000E1A1D">
      <w:r>
        <w:separator/>
      </w:r>
    </w:p>
  </w:endnote>
  <w:endnote w:type="continuationSeparator" w:id="0">
    <w:p w:rsidR="00B558A8" w:rsidRDefault="00B558A8" w:rsidP="000E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8A8" w:rsidRDefault="00B558A8" w:rsidP="000E1A1D">
      <w:r>
        <w:separator/>
      </w:r>
    </w:p>
  </w:footnote>
  <w:footnote w:type="continuationSeparator" w:id="0">
    <w:p w:rsidR="00B558A8" w:rsidRDefault="00B558A8" w:rsidP="000E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A1D" w:rsidRDefault="00BD40DF" w:rsidP="002A6F07"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60325" cy="142875"/>
              <wp:effectExtent l="0" t="635" r="635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A1D" w:rsidRDefault="000E1A1D">
                          <w:pPr>
                            <w:pStyle w:val="af0"/>
                          </w:pPr>
                          <w:r>
                            <w:rPr>
                              <w:rStyle w:val="a3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E75407">
                            <w:rPr>
                              <w:rStyle w:val="a3"/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2.75pt;margin-top:.05pt;width:4.75pt;height:11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" stroked="f">
              <v:fill opacity="0"/>
              <v:textbox inset=".25pt,.25pt,.25pt,.25pt">
                <w:txbxContent>
                  <w:p w:rsidR="000E1A1D" w:rsidRDefault="000E1A1D">
                    <w:pPr>
                      <w:pStyle w:val="af0"/>
                    </w:pPr>
                    <w:r>
                      <w:rPr>
                        <w:rStyle w:val="a3"/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3"/>
                        <w:rFonts w:ascii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Style w:val="a3"/>
                        <w:rFonts w:ascii="Times New Roman" w:hAnsi="Times New Roman" w:cs="Times New Roman"/>
                      </w:rPr>
                      <w:fldChar w:fldCharType="separate"/>
                    </w:r>
                    <w:r w:rsidR="00E75407">
                      <w:rPr>
                        <w:rStyle w:val="a3"/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Style w:val="a3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-180975</wp:posOffset>
          </wp:positionV>
          <wp:extent cx="702945" cy="69215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7" t="-200" r="-197" b="-200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92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A1D">
      <w:rPr>
        <w:rFonts w:ascii="Times New Roman" w:hAnsi="Times New Roman" w:cs="Times New Roman"/>
        <w:i/>
        <w:sz w:val="24"/>
        <w:szCs w:val="28"/>
      </w:rPr>
      <w:t xml:space="preserve">Харківський національний економічний університет імені Семена </w:t>
    </w:r>
    <w:proofErr w:type="spellStart"/>
    <w:r w:rsidR="000E1A1D">
      <w:rPr>
        <w:rFonts w:ascii="Times New Roman" w:hAnsi="Times New Roman" w:cs="Times New Roman"/>
        <w:i/>
        <w:sz w:val="24"/>
        <w:szCs w:val="28"/>
      </w:rPr>
      <w:t>Кузнеця</w:t>
    </w:r>
    <w:proofErr w:type="spellEnd"/>
  </w:p>
  <w:p w:rsidR="000E1A1D" w:rsidRPr="002A6F07" w:rsidRDefault="000E1A1D">
    <w:pPr>
      <w:pStyle w:val="af0"/>
      <w:ind w:right="360"/>
      <w:rPr>
        <w:lang w:val="ru-RU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D5"/>
    <w:rsid w:val="000901D5"/>
    <w:rsid w:val="000E1A1D"/>
    <w:rsid w:val="00113BDB"/>
    <w:rsid w:val="001E3304"/>
    <w:rsid w:val="00261ECC"/>
    <w:rsid w:val="002A6F07"/>
    <w:rsid w:val="004B020C"/>
    <w:rsid w:val="00770772"/>
    <w:rsid w:val="008F4368"/>
    <w:rsid w:val="009D6C70"/>
    <w:rsid w:val="00B558A8"/>
    <w:rsid w:val="00BD40DF"/>
    <w:rsid w:val="00DF2E5E"/>
    <w:rsid w:val="00E34C6F"/>
    <w:rsid w:val="00E406B7"/>
    <w:rsid w:val="00E75407"/>
    <w:rsid w:val="00F1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7EDB77"/>
  <w15:chartTrackingRefBased/>
  <w15:docId w15:val="{8ADC0A47-FC75-477D-8931-82163523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  <w:rPr>
      <w:rFonts w:ascii="Calibri" w:hAnsi="Calibri" w:cs="Arial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w w:val="100"/>
      <w:sz w:val="22"/>
      <w:szCs w:val="22"/>
      <w:lang w:val="ru-RU"/>
    </w:rPr>
  </w:style>
  <w:style w:type="character" w:customStyle="1" w:styleId="WW8Num4z0">
    <w:name w:val="WW8Num4z0"/>
    <w:rPr>
      <w:sz w:val="22"/>
      <w:szCs w:val="22"/>
      <w:lang w:val="uk-UA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w w:val="99"/>
      <w:sz w:val="22"/>
      <w:szCs w:val="22"/>
      <w:lang w:val="ru-RU"/>
    </w:rPr>
  </w:style>
  <w:style w:type="character" w:customStyle="1" w:styleId="WW8Num6z0">
    <w:name w:val="WW8Num6z0"/>
    <w:rPr>
      <w:lang w:val="uk-UA" w:bidi="ar-SA"/>
    </w:rPr>
  </w:style>
  <w:style w:type="character" w:customStyle="1" w:styleId="WW8Num6z1">
    <w:name w:val="WW8Num6z1"/>
    <w:rPr>
      <w:rFonts w:ascii="Times New Roman" w:eastAsia="Times New Roman" w:hAnsi="Times New Roman" w:cs="Times New Roman"/>
      <w:w w:val="99"/>
      <w:sz w:val="22"/>
      <w:szCs w:val="22"/>
      <w:lang w:val="uk-UA" w:bidi="ar-SA"/>
    </w:rPr>
  </w:style>
  <w:style w:type="character" w:customStyle="1" w:styleId="WW8Num6z2">
    <w:name w:val="WW8Num6z2"/>
    <w:rPr>
      <w:rFonts w:ascii="Symbol" w:hAnsi="Symbol" w:cs="Symbol"/>
      <w:lang w:val="uk-UA" w:bidi="ar-SA"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hint="default"/>
    </w:rPr>
  </w:style>
  <w:style w:type="character" w:customStyle="1" w:styleId="WW8Num3z1">
    <w:name w:val="WW8Num3z1"/>
    <w:rPr>
      <w:lang w:val="ru-RU" w:bidi="ar-SA"/>
    </w:rPr>
  </w:style>
  <w:style w:type="character" w:customStyle="1" w:styleId="WW8Num4z1">
    <w:name w:val="WW8Num4z1"/>
    <w:rPr>
      <w:rFonts w:ascii="Times New Roman" w:eastAsia="Times New Roman" w:hAnsi="Times New Roman" w:cs="Times New Roman" w:hint="default"/>
      <w:w w:val="100"/>
      <w:sz w:val="28"/>
      <w:szCs w:val="28"/>
      <w:lang w:val="uk-UA" w:bidi="ar-SA"/>
    </w:rPr>
  </w:style>
  <w:style w:type="character" w:customStyle="1" w:styleId="WW8Num4z2">
    <w:name w:val="WW8Num4z2"/>
    <w:rPr>
      <w:lang w:val="uk-UA" w:bidi="ar-SA"/>
    </w:rPr>
  </w:style>
  <w:style w:type="character" w:customStyle="1" w:styleId="WW8Num5z1">
    <w:name w:val="WW8Num5z1"/>
    <w:rPr>
      <w:rFonts w:hint="default"/>
    </w:rPr>
  </w:style>
  <w:style w:type="character" w:customStyle="1" w:styleId="WW8Num7z0">
    <w:name w:val="WW8Num7z0"/>
    <w:rPr>
      <w:rFonts w:ascii="Wingdings" w:eastAsia="Wingdings" w:hAnsi="Wingdings" w:cs="Wingdings" w:hint="default"/>
      <w:color w:val="00009A"/>
      <w:w w:val="99"/>
      <w:sz w:val="14"/>
      <w:szCs w:val="14"/>
      <w:lang w:val="ru-RU" w:bidi="ar-SA"/>
    </w:rPr>
  </w:style>
  <w:style w:type="character" w:customStyle="1" w:styleId="WW8Num7z1">
    <w:name w:val="WW8Num7z1"/>
    <w:rPr>
      <w:lang w:val="ru-RU" w:bidi="ar-SA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  <w:sz w:val="22"/>
      <w:szCs w:val="22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sz w:val="22"/>
      <w:szCs w:val="22"/>
      <w:lang w:val="uk-U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 w:hint="default"/>
      <w:color w:val="00009A"/>
      <w:w w:val="99"/>
      <w:sz w:val="14"/>
      <w:szCs w:val="14"/>
      <w:lang w:val="ru-RU" w:bidi="ar-SA"/>
    </w:rPr>
  </w:style>
  <w:style w:type="character" w:customStyle="1" w:styleId="WW8Num10z2">
    <w:name w:val="WW8Num10z2"/>
    <w:rPr>
      <w:lang w:val="ru-RU" w:bidi="ar-SA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Wingdings" w:eastAsia="Wingdings" w:hAnsi="Wingdings" w:cs="Wingdings" w:hint="default"/>
      <w:color w:val="00009A"/>
      <w:w w:val="99"/>
      <w:sz w:val="14"/>
      <w:szCs w:val="14"/>
      <w:lang w:val="ru-RU" w:bidi="ar-SA"/>
    </w:rPr>
  </w:style>
  <w:style w:type="character" w:customStyle="1" w:styleId="WW8Num12z1">
    <w:name w:val="WW8Num12z1"/>
    <w:rPr>
      <w:lang w:val="ru-RU" w:bidi="ar-SA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w w:val="99"/>
      <w:sz w:val="22"/>
      <w:szCs w:val="22"/>
      <w:lang w:val="ru-RU"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spacing w:val="0"/>
      <w:w w:val="100"/>
      <w:sz w:val="22"/>
      <w:szCs w:val="22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Wingdings" w:eastAsia="Wingdings" w:hAnsi="Wingdings" w:cs="Wingdings" w:hint="default"/>
      <w:color w:val="00009A"/>
      <w:w w:val="99"/>
      <w:sz w:val="14"/>
      <w:szCs w:val="14"/>
      <w:lang w:val="ru-RU" w:bidi="ar-SA"/>
    </w:rPr>
  </w:style>
  <w:style w:type="character" w:customStyle="1" w:styleId="WW8Num15z1">
    <w:name w:val="WW8Num15z1"/>
    <w:rPr>
      <w:lang w:val="ru-RU" w:bidi="ar-SA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sz w:val="22"/>
      <w:szCs w:val="22"/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cs="Times New Roman" w:hint="default"/>
      <w:spacing w:val="0"/>
      <w:w w:val="100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  <w:spacing w:val="0"/>
      <w:w w:val="100"/>
      <w:sz w:val="28"/>
      <w:szCs w:val="28"/>
    </w:rPr>
  </w:style>
  <w:style w:type="character" w:customStyle="1" w:styleId="WW8Num17z2">
    <w:name w:val="WW8Num17z2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ий текст_"/>
    <w:rPr>
      <w:sz w:val="27"/>
      <w:shd w:val="clear" w:color="auto" w:fill="FFFFFF"/>
      <w:lang w:bidi="ar-SA"/>
    </w:rPr>
  </w:style>
  <w:style w:type="character" w:customStyle="1" w:styleId="40">
    <w:name w:val="Знак Знак4"/>
    <w:rPr>
      <w:sz w:val="24"/>
      <w:szCs w:val="24"/>
      <w:lang w:val="en-US" w:bidi="en-US"/>
    </w:rPr>
  </w:style>
  <w:style w:type="character" w:styleId="a5">
    <w:name w:val="Hyperlink"/>
    <w:rPr>
      <w:color w:val="0000FF"/>
      <w:u w:val="single"/>
    </w:rPr>
  </w:style>
  <w:style w:type="character" w:customStyle="1" w:styleId="7">
    <w:name w:val="Знак Знак7"/>
    <w:rPr>
      <w:rFonts w:ascii="Cambria" w:hAnsi="Cambria" w:cs="Cambria"/>
      <w:b/>
      <w:bCs/>
      <w:kern w:val="2"/>
      <w:sz w:val="32"/>
      <w:szCs w:val="32"/>
      <w:lang w:val="uk-UA" w:bidi="ar-SA"/>
    </w:rPr>
  </w:style>
  <w:style w:type="character" w:styleId="a6">
    <w:name w:val="Strong"/>
    <w:qFormat/>
    <w:rPr>
      <w:b/>
      <w:bCs/>
    </w:rPr>
  </w:style>
  <w:style w:type="character" w:customStyle="1" w:styleId="6">
    <w:name w:val="Знак Знак6"/>
    <w:rPr>
      <w:rFonts w:ascii="Cambria" w:hAnsi="Cambria" w:cs="Cambria"/>
      <w:b/>
      <w:bCs/>
      <w:i/>
      <w:iCs/>
      <w:sz w:val="28"/>
      <w:szCs w:val="28"/>
      <w:lang w:val="uk-UA" w:bidi="ar-SA"/>
    </w:rPr>
  </w:style>
  <w:style w:type="character" w:customStyle="1" w:styleId="31">
    <w:name w:val="Знак Знак3"/>
    <w:rPr>
      <w:rFonts w:ascii="Calibri" w:hAnsi="Calibri" w:cs="Arial"/>
      <w:lang w:val="uk-UA"/>
    </w:rPr>
  </w:style>
  <w:style w:type="character" w:customStyle="1" w:styleId="21">
    <w:name w:val="Знак Знак2"/>
    <w:rPr>
      <w:rFonts w:ascii="Calibri" w:hAnsi="Calibri" w:cs="Arial"/>
      <w:sz w:val="16"/>
      <w:szCs w:val="16"/>
      <w:lang w:val="uk-UA"/>
    </w:rPr>
  </w:style>
  <w:style w:type="character" w:customStyle="1" w:styleId="11">
    <w:name w:val="Знак Знак1"/>
    <w:rPr>
      <w:rFonts w:ascii="Calibri" w:hAnsi="Calibri" w:cs="Arial"/>
      <w:lang w:val="uk-UA"/>
    </w:rPr>
  </w:style>
  <w:style w:type="character" w:customStyle="1" w:styleId="a7">
    <w:name w:val="Знак Знак"/>
    <w:rPr>
      <w:rFonts w:ascii="Calibri" w:eastAsia="Calibri" w:hAnsi="Calibri" w:cs="Calibri"/>
      <w:sz w:val="16"/>
      <w:szCs w:val="16"/>
      <w:lang w:val="uk-UA"/>
    </w:rPr>
  </w:style>
  <w:style w:type="character" w:customStyle="1" w:styleId="fontstyle01">
    <w:name w:val="fontstyle01"/>
    <w:rPr>
      <w:rFonts w:ascii="CenturyGothic" w:hAnsi="CenturyGothic" w:cs="CenturyGothic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apple-converted-space">
    <w:name w:val="apple-converted-space"/>
    <w:basedOn w:val="10"/>
  </w:style>
  <w:style w:type="character" w:customStyle="1" w:styleId="grame">
    <w:name w:val="grame"/>
    <w:basedOn w:val="10"/>
  </w:style>
  <w:style w:type="character" w:customStyle="1" w:styleId="5">
    <w:name w:val="Знак Знак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oterChar">
    <w:name w:val="Footer Char"/>
    <w:rPr>
      <w:rFonts w:ascii="Calibri" w:hAnsi="Calibri" w:cs="Arial"/>
      <w:lang w:val="uk-UA" w:bidi="ar-SA"/>
    </w:rPr>
  </w:style>
  <w:style w:type="character" w:customStyle="1" w:styleId="ListLabel136">
    <w:name w:val="ListLabel 136"/>
    <w:rPr>
      <w:lang w:val="uk-UA" w:bidi="ar-SA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b/>
      <w:bCs/>
      <w:w w:val="99"/>
      <w:sz w:val="28"/>
      <w:szCs w:val="28"/>
      <w:lang w:val="uk-UA" w:bidi="ar-SA"/>
    </w:rPr>
  </w:style>
  <w:style w:type="character" w:customStyle="1" w:styleId="ListLabel138">
    <w:name w:val="ListLabel 138"/>
    <w:rPr>
      <w:rFonts w:eastAsia="Symbol" w:cs="Symbol"/>
      <w:w w:val="99"/>
      <w:sz w:val="24"/>
      <w:szCs w:val="24"/>
      <w:lang w:val="uk-UA" w:bidi="ar-SA"/>
    </w:rPr>
  </w:style>
  <w:style w:type="character" w:customStyle="1" w:styleId="ListLabel139">
    <w:name w:val="ListLabel 139"/>
    <w:rPr>
      <w:lang w:val="uk-UA" w:bidi="ar-SA"/>
    </w:rPr>
  </w:style>
  <w:style w:type="character" w:customStyle="1" w:styleId="ListLabel140">
    <w:name w:val="ListLabel 140"/>
    <w:rPr>
      <w:lang w:val="uk-UA" w:bidi="ar-SA"/>
    </w:rPr>
  </w:style>
  <w:style w:type="character" w:customStyle="1" w:styleId="ListLabel141">
    <w:name w:val="ListLabel 141"/>
    <w:rPr>
      <w:lang w:val="uk-UA" w:bidi="ar-SA"/>
    </w:rPr>
  </w:style>
  <w:style w:type="character" w:customStyle="1" w:styleId="ListLabel142">
    <w:name w:val="ListLabel 142"/>
    <w:rPr>
      <w:lang w:val="uk-UA" w:bidi="ar-SA"/>
    </w:rPr>
  </w:style>
  <w:style w:type="character" w:customStyle="1" w:styleId="ListLabel143">
    <w:name w:val="ListLabel 143"/>
    <w:rPr>
      <w:lang w:val="uk-UA" w:bidi="ar-SA"/>
    </w:rPr>
  </w:style>
  <w:style w:type="character" w:customStyle="1" w:styleId="ListLabel144">
    <w:name w:val="ListLabel 144"/>
    <w:rPr>
      <w:lang w:val="uk-UA" w:bidi="ar-SA"/>
    </w:rPr>
  </w:style>
  <w:style w:type="character" w:customStyle="1" w:styleId="ListLabel1432">
    <w:name w:val="ListLabel 1432"/>
    <w:rPr>
      <w:lang w:val="uk-UA" w:bidi="ar-SA"/>
    </w:rPr>
  </w:style>
  <w:style w:type="character" w:customStyle="1" w:styleId="ListLabel1433">
    <w:name w:val="ListLabel 1433"/>
    <w:rPr>
      <w:rFonts w:ascii="Times New Roman" w:eastAsia="Times New Roman" w:hAnsi="Times New Roman" w:cs="Times New Roman"/>
      <w:w w:val="99"/>
      <w:sz w:val="22"/>
      <w:szCs w:val="22"/>
      <w:lang w:val="uk-UA" w:bidi="ar-SA"/>
    </w:rPr>
  </w:style>
  <w:style w:type="character" w:customStyle="1" w:styleId="ListLabel1434">
    <w:name w:val="ListLabel 1434"/>
    <w:rPr>
      <w:rFonts w:cs="Symbol"/>
      <w:lang w:val="uk-UA" w:bidi="ar-SA"/>
    </w:rPr>
  </w:style>
  <w:style w:type="character" w:customStyle="1" w:styleId="ListLabel1435">
    <w:name w:val="ListLabel 1435"/>
    <w:rPr>
      <w:rFonts w:cs="Symbol"/>
      <w:lang w:val="uk-UA" w:bidi="ar-SA"/>
    </w:rPr>
  </w:style>
  <w:style w:type="character" w:customStyle="1" w:styleId="ListLabel1436">
    <w:name w:val="ListLabel 1436"/>
    <w:rPr>
      <w:rFonts w:cs="Symbol"/>
      <w:lang w:val="uk-UA" w:bidi="ar-SA"/>
    </w:rPr>
  </w:style>
  <w:style w:type="character" w:customStyle="1" w:styleId="ListLabel1437">
    <w:name w:val="ListLabel 1437"/>
    <w:rPr>
      <w:rFonts w:cs="Symbol"/>
      <w:lang w:val="uk-UA" w:bidi="ar-SA"/>
    </w:rPr>
  </w:style>
  <w:style w:type="character" w:customStyle="1" w:styleId="ListLabel1438">
    <w:name w:val="ListLabel 1438"/>
    <w:rPr>
      <w:rFonts w:cs="Symbol"/>
      <w:lang w:val="uk-UA" w:bidi="ar-SA"/>
    </w:rPr>
  </w:style>
  <w:style w:type="character" w:customStyle="1" w:styleId="ListLabel1439">
    <w:name w:val="ListLabel 1439"/>
    <w:rPr>
      <w:rFonts w:cs="Symbol"/>
      <w:lang w:val="uk-UA" w:bidi="ar-SA"/>
    </w:rPr>
  </w:style>
  <w:style w:type="character" w:customStyle="1" w:styleId="ListLabel1440">
    <w:name w:val="ListLabel 1440"/>
    <w:rPr>
      <w:rFonts w:cs="Symbol"/>
      <w:lang w:val="uk-UA" w:bidi="ar-SA"/>
    </w:rPr>
  </w:style>
  <w:style w:type="character" w:customStyle="1" w:styleId="a8">
    <w:name w:val="Символ нумерації"/>
  </w:style>
  <w:style w:type="character" w:customStyle="1" w:styleId="50">
    <w:name w:val="Основной шрифт абзаца5"/>
  </w:style>
  <w:style w:type="character" w:customStyle="1" w:styleId="a9">
    <w:name w:val="Основной текст_"/>
    <w:basedOn w:val="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;Полужирный"/>
    <w:basedOn w:val="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uk-UA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widowControl w:val="0"/>
      <w:autoSpaceDE w:val="0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e">
    <w:name w:val="Покажчик"/>
    <w:basedOn w:val="a"/>
    <w:pPr>
      <w:suppressLineNumbers/>
    </w:p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a"/>
    <w:pPr>
      <w:widowControl w:val="0"/>
      <w:autoSpaceDE w:val="0"/>
      <w:ind w:left="962" w:hanging="360"/>
    </w:pPr>
    <w:rPr>
      <w:rFonts w:ascii="Times New Roman" w:eastAsia="Calibri" w:hAnsi="Times New Roman" w:cs="Times New Roman"/>
      <w:sz w:val="22"/>
      <w:szCs w:val="22"/>
      <w:lang w:val="en-US"/>
    </w:rPr>
  </w:style>
  <w:style w:type="paragraph" w:customStyle="1" w:styleId="15">
    <w:name w:val="Основний текст1"/>
    <w:basedOn w:val="a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en-GB" w:eastAsia="en-GB"/>
    </w:rPr>
  </w:style>
  <w:style w:type="paragraph" w:customStyle="1" w:styleId="TableParagraph">
    <w:name w:val="Table Paragraph"/>
    <w:basedOn w:val="a"/>
    <w:pPr>
      <w:widowControl w:val="0"/>
      <w:autoSpaceDE w:val="0"/>
    </w:pPr>
    <w:rPr>
      <w:rFonts w:ascii="Times New Roman" w:hAnsi="Times New Roman" w:cs="Times New Roman"/>
      <w:sz w:val="22"/>
      <w:szCs w:val="22"/>
      <w:lang w:val="en-US" w:bidi="en-US"/>
    </w:rPr>
  </w:style>
  <w:style w:type="paragraph" w:styleId="af2">
    <w:name w:val="List Paragraph"/>
    <w:basedOn w:val="a"/>
    <w:qFormat/>
    <w:pPr>
      <w:widowControl w:val="0"/>
      <w:autoSpaceDE w:val="0"/>
      <w:ind w:left="962" w:hanging="360"/>
    </w:pPr>
    <w:rPr>
      <w:rFonts w:ascii="Times New Roman" w:hAnsi="Times New Roman" w:cs="Times New Roman"/>
      <w:sz w:val="22"/>
      <w:szCs w:val="22"/>
      <w:lang w:val="en-US" w:bidi="en-US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 w:line="276" w:lineRule="auto"/>
      <w:ind w:left="283"/>
    </w:pPr>
    <w:rPr>
      <w:rFonts w:eastAsia="Calibri" w:cs="Times New Roman"/>
      <w:sz w:val="16"/>
      <w:szCs w:val="16"/>
    </w:rPr>
  </w:style>
  <w:style w:type="paragraph" w:styleId="16">
    <w:name w:val="toc 1"/>
    <w:basedOn w:val="a"/>
    <w:pPr>
      <w:widowControl w:val="0"/>
      <w:autoSpaceDE w:val="0"/>
      <w:spacing w:before="82"/>
      <w:ind w:left="1139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Вміст таблиці"/>
    <w:basedOn w:val="a"/>
    <w:pPr>
      <w:widowControl w:val="0"/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  <w:style w:type="paragraph" w:customStyle="1" w:styleId="af6">
    <w:name w:val="Вміст рамки"/>
    <w:basedOn w:val="a"/>
  </w:style>
  <w:style w:type="paragraph" w:styleId="41">
    <w:name w:val="toc 4"/>
    <w:basedOn w:val="a"/>
    <w:pPr>
      <w:spacing w:before="62"/>
      <w:ind w:left="928" w:hanging="375"/>
    </w:pPr>
    <w:rPr>
      <w:rFonts w:ascii="Times New Roman" w:hAnsi="Times New Roman" w:cs="Times New Roman"/>
      <w:sz w:val="28"/>
      <w:szCs w:val="28"/>
    </w:rPr>
  </w:style>
  <w:style w:type="paragraph" w:styleId="33">
    <w:name w:val="toc 3"/>
    <w:basedOn w:val="a"/>
    <w:pPr>
      <w:spacing w:before="62"/>
      <w:ind w:left="962" w:hanging="423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pPr>
      <w:widowControl w:val="0"/>
      <w:suppressAutoHyphens/>
    </w:pPr>
    <w:rPr>
      <w:rFonts w:eastAsia="NSimSun" w:cs="Arial"/>
      <w:color w:val="000000"/>
      <w:sz w:val="24"/>
      <w:szCs w:val="24"/>
      <w:lang w:val="uk-UA" w:eastAsia="zh-CN" w:bidi="hi-IN"/>
    </w:rPr>
  </w:style>
  <w:style w:type="paragraph" w:customStyle="1" w:styleId="17">
    <w:name w:val="Абзац списка1"/>
    <w:basedOn w:val="a"/>
    <w:rsid w:val="009D6C70"/>
    <w:pPr>
      <w:widowControl w:val="0"/>
      <w:suppressAutoHyphens w:val="0"/>
      <w:autoSpaceDE w:val="0"/>
      <w:autoSpaceDN w:val="0"/>
      <w:ind w:left="962" w:hanging="360"/>
    </w:pPr>
    <w:rPr>
      <w:rFonts w:ascii="Times New Roman" w:eastAsia="Calibri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hneu.edu.ua:8081/schedule/schedule?employee=41527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oiev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rvices.hneu.edu.ua:8081/schedule/schedule?employee=415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4775</CharactersWithSpaces>
  <SharedDoc>false</SharedDoc>
  <HLinks>
    <vt:vector size="24" baseType="variant">
      <vt:variant>
        <vt:i4>7864401</vt:i4>
      </vt:variant>
      <vt:variant>
        <vt:i4>9</vt:i4>
      </vt:variant>
      <vt:variant>
        <vt:i4>0</vt:i4>
      </vt:variant>
      <vt:variant>
        <vt:i4>5</vt:i4>
      </vt:variant>
      <vt:variant>
        <vt:lpwstr>mailto:sysoieva@gmail.com</vt:lpwstr>
      </vt:variant>
      <vt:variant>
        <vt:lpwstr/>
      </vt:variant>
      <vt:variant>
        <vt:i4>8257596</vt:i4>
      </vt:variant>
      <vt:variant>
        <vt:i4>6</vt:i4>
      </vt:variant>
      <vt:variant>
        <vt:i4>0</vt:i4>
      </vt:variant>
      <vt:variant>
        <vt:i4>5</vt:i4>
      </vt:variant>
      <vt:variant>
        <vt:lpwstr>http://services.hneu.edu.ua:8081/schedule/schedule?employee=415278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http://services.hneu.edu.ua:8081/schedule/schedule?employee=415278</vt:lpwstr>
      </vt:variant>
      <vt:variant>
        <vt:lpwstr/>
      </vt:variant>
      <vt:variant>
        <vt:i4>7864401</vt:i4>
      </vt:variant>
      <vt:variant>
        <vt:i4>0</vt:i4>
      </vt:variant>
      <vt:variant>
        <vt:i4>0</vt:i4>
      </vt:variant>
      <vt:variant>
        <vt:i4>5</vt:i4>
      </vt:variant>
      <vt:variant>
        <vt:lpwstr>mailto:sysoieva@gmail.com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>Навчальний псібник</dc:subject>
  <dc:creator>st7</dc:creator>
  <cp:keywords/>
  <cp:lastModifiedBy>Оксана Давыдова</cp:lastModifiedBy>
  <cp:revision>3</cp:revision>
  <cp:lastPrinted>2022-06-26T10:45:00Z</cp:lastPrinted>
  <dcterms:created xsi:type="dcterms:W3CDTF">2023-09-25T12:23:00Z</dcterms:created>
  <dcterms:modified xsi:type="dcterms:W3CDTF">2023-11-06T15:07:00Z</dcterms:modified>
</cp:coreProperties>
</file>