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33" w:rsidRPr="007F549A" w:rsidRDefault="00B17B33" w:rsidP="00495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549A">
        <w:rPr>
          <w:rFonts w:ascii="Times New Roman" w:hAnsi="Times New Roman" w:cs="Times New Roman"/>
          <w:b/>
          <w:sz w:val="28"/>
          <w:szCs w:val="28"/>
        </w:rPr>
        <w:t>С</w:t>
      </w:r>
      <w:r w:rsidR="0001225C" w:rsidRPr="007F549A">
        <w:rPr>
          <w:rFonts w:ascii="Times New Roman" w:hAnsi="Times New Roman" w:cs="Times New Roman"/>
          <w:b/>
          <w:sz w:val="28"/>
          <w:szCs w:val="28"/>
        </w:rPr>
        <w:t>и</w:t>
      </w:r>
      <w:r w:rsidRPr="007F549A">
        <w:rPr>
          <w:rFonts w:ascii="Times New Roman" w:hAnsi="Times New Roman" w:cs="Times New Roman"/>
          <w:b/>
          <w:sz w:val="28"/>
          <w:szCs w:val="28"/>
        </w:rPr>
        <w:t>лабус</w:t>
      </w:r>
      <w:proofErr w:type="spellEnd"/>
      <w:r w:rsidRPr="007F549A">
        <w:rPr>
          <w:rFonts w:ascii="Times New Roman" w:hAnsi="Times New Roman" w:cs="Times New Roman"/>
          <w:b/>
          <w:sz w:val="28"/>
          <w:szCs w:val="28"/>
        </w:rPr>
        <w:t xml:space="preserve"> навчально</w:t>
      </w:r>
      <w:r w:rsidR="00670433" w:rsidRPr="007F549A">
        <w:rPr>
          <w:rFonts w:ascii="Times New Roman" w:hAnsi="Times New Roman" w:cs="Times New Roman"/>
          <w:b/>
          <w:sz w:val="28"/>
          <w:szCs w:val="28"/>
        </w:rPr>
        <w:t>ї дисципліни</w:t>
      </w:r>
    </w:p>
    <w:p w:rsidR="00D93649" w:rsidRPr="00486B90" w:rsidRDefault="00670433" w:rsidP="00495C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B90">
        <w:rPr>
          <w:rFonts w:ascii="Times New Roman" w:hAnsi="Times New Roman" w:cs="Times New Roman"/>
          <w:i/>
          <w:sz w:val="28"/>
          <w:szCs w:val="28"/>
        </w:rPr>
        <w:t>«</w:t>
      </w:r>
      <w:r w:rsidR="00486B90" w:rsidRPr="00486B90">
        <w:rPr>
          <w:rFonts w:ascii="Times New Roman" w:hAnsi="Times New Roman" w:cs="Times New Roman"/>
          <w:bCs/>
          <w:i/>
          <w:iCs/>
          <w:spacing w:val="-5"/>
          <w:sz w:val="28"/>
          <w:szCs w:val="28"/>
          <w:lang w:val="en-US"/>
        </w:rPr>
        <w:t>PR</w:t>
      </w:r>
      <w:r w:rsidR="00486B90" w:rsidRPr="00486B90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-технологі</w:t>
      </w:r>
      <w:r w:rsidR="00486B90" w:rsidRPr="00486B90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ї</w:t>
      </w:r>
      <w:r w:rsidR="00486B90" w:rsidRPr="00486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B90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271B96" w:rsidRPr="00486B90">
        <w:rPr>
          <w:rFonts w:ascii="Times New Roman" w:hAnsi="Times New Roman" w:cs="Times New Roman"/>
          <w:i/>
          <w:sz w:val="28"/>
          <w:szCs w:val="28"/>
        </w:rPr>
        <w:t>готельно-ресторанно</w:t>
      </w:r>
      <w:r w:rsidR="00486B90">
        <w:rPr>
          <w:rFonts w:ascii="Times New Roman" w:hAnsi="Times New Roman" w:cs="Times New Roman"/>
          <w:i/>
          <w:sz w:val="28"/>
          <w:szCs w:val="28"/>
        </w:rPr>
        <w:t>му</w:t>
      </w:r>
      <w:r w:rsidR="00271B96" w:rsidRPr="00486B90">
        <w:rPr>
          <w:rFonts w:ascii="Times New Roman" w:hAnsi="Times New Roman" w:cs="Times New Roman"/>
          <w:i/>
          <w:sz w:val="28"/>
          <w:szCs w:val="28"/>
        </w:rPr>
        <w:t xml:space="preserve"> бізнес</w:t>
      </w:r>
      <w:r w:rsidR="00486B90">
        <w:rPr>
          <w:rFonts w:ascii="Times New Roman" w:hAnsi="Times New Roman" w:cs="Times New Roman"/>
          <w:i/>
          <w:sz w:val="28"/>
          <w:szCs w:val="28"/>
        </w:rPr>
        <w:t>і</w:t>
      </w:r>
      <w:r w:rsidRPr="00486B90">
        <w:rPr>
          <w:rFonts w:ascii="Times New Roman" w:hAnsi="Times New Roman" w:cs="Times New Roman"/>
          <w:i/>
          <w:sz w:val="28"/>
          <w:szCs w:val="28"/>
        </w:rPr>
        <w:t>»</w:t>
      </w:r>
    </w:p>
    <w:p w:rsidR="00D93649" w:rsidRPr="007F549A" w:rsidRDefault="00D93649">
      <w:pPr>
        <w:rPr>
          <w:sz w:val="28"/>
          <w:szCs w:val="28"/>
        </w:rPr>
      </w:pPr>
    </w:p>
    <w:tbl>
      <w:tblPr>
        <w:tblW w:w="949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567"/>
        <w:gridCol w:w="5670"/>
      </w:tblGrid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237" w:type="dxa"/>
            <w:gridSpan w:val="2"/>
          </w:tcPr>
          <w:p w:rsidR="00D93649" w:rsidRPr="007F549A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237" w:type="dxa"/>
            <w:gridSpan w:val="2"/>
          </w:tcPr>
          <w:p w:rsidR="00D93649" w:rsidRPr="007F549A" w:rsidRDefault="00AD0F19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C3078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237" w:type="dxa"/>
            <w:gridSpan w:val="2"/>
          </w:tcPr>
          <w:p w:rsidR="00D93649" w:rsidRPr="007F549A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7F549A">
              <w:rPr>
                <w:i/>
                <w:lang w:val="uk-UA"/>
              </w:rPr>
              <w:t>Перший (бакалаврський)</w:t>
            </w:r>
            <w:r w:rsidR="00670433" w:rsidRPr="007F549A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7F549A" w:rsidRDefault="00CD3783" w:rsidP="00E70DF7">
            <w:pPr>
              <w:pStyle w:val="TableParagraph"/>
              <w:rPr>
                <w:i/>
                <w:sz w:val="24"/>
                <w:szCs w:val="24"/>
                <w:lang w:val="uk-UA"/>
              </w:rPr>
            </w:pPr>
            <w:r w:rsidRPr="007F549A">
              <w:rPr>
                <w:i/>
                <w:sz w:val="24"/>
                <w:szCs w:val="24"/>
                <w:lang w:val="uk-UA"/>
              </w:rPr>
              <w:t>Вибіркова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7F549A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7F549A">
              <w:rPr>
                <w:i/>
                <w:sz w:val="24"/>
                <w:szCs w:val="24"/>
                <w:lang w:val="uk-UA"/>
              </w:rPr>
              <w:t>У</w:t>
            </w:r>
            <w:r w:rsidR="00EC5956" w:rsidRPr="007F549A">
              <w:rPr>
                <w:i/>
                <w:sz w:val="24"/>
                <w:szCs w:val="24"/>
                <w:lang w:val="uk-UA"/>
              </w:rPr>
              <w:t>країнська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237" w:type="dxa"/>
            <w:gridSpan w:val="2"/>
          </w:tcPr>
          <w:p w:rsidR="00D93649" w:rsidRPr="007F549A" w:rsidRDefault="00606AF6" w:rsidP="0060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31366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66890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31366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gridSpan w:val="2"/>
          </w:tcPr>
          <w:p w:rsidR="00D93649" w:rsidRPr="007F549A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70433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 w:val="restart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237" w:type="dxa"/>
            <w:gridSpan w:val="2"/>
          </w:tcPr>
          <w:p w:rsidR="00D93649" w:rsidRPr="007F549A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7225FE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  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7F549A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7225FE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 – 0 год.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  <w:vMerge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7F549A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AA5FF4"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7F549A" w:rsidTr="00292EB5">
        <w:trPr>
          <w:trHeight w:val="20"/>
        </w:trPr>
        <w:tc>
          <w:tcPr>
            <w:tcW w:w="3261" w:type="dxa"/>
          </w:tcPr>
          <w:p w:rsidR="00D93649" w:rsidRPr="007F549A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37" w:type="dxa"/>
            <w:gridSpan w:val="2"/>
          </w:tcPr>
          <w:p w:rsidR="00D93649" w:rsidRPr="007F549A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A81AA5" w:rsidRPr="007F549A" w:rsidTr="00292EB5">
        <w:trPr>
          <w:trHeight w:val="20"/>
        </w:trPr>
        <w:tc>
          <w:tcPr>
            <w:tcW w:w="3261" w:type="dxa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</w:t>
            </w:r>
            <w:proofErr w:type="spellStart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307 головного корпусу, </w:t>
            </w:r>
            <w:r w:rsidRPr="007F549A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7F549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A81AA5" w:rsidRPr="007F549A" w:rsidTr="00292EB5">
        <w:trPr>
          <w:trHeight w:val="20"/>
        </w:trPr>
        <w:tc>
          <w:tcPr>
            <w:tcW w:w="3261" w:type="dxa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237" w:type="dxa"/>
            <w:gridSpan w:val="2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Давидова Оксана Юріївна, завідувач кафедри готельного і ресторанного бізнесу, </w:t>
            </w:r>
            <w:proofErr w:type="spellStart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д.е.н</w:t>
            </w:r>
            <w:proofErr w:type="spellEnd"/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професор</w:t>
            </w:r>
          </w:p>
        </w:tc>
      </w:tr>
      <w:tr w:rsidR="00A81AA5" w:rsidRPr="007F549A" w:rsidTr="00292EB5">
        <w:trPr>
          <w:trHeight w:val="20"/>
        </w:trPr>
        <w:tc>
          <w:tcPr>
            <w:tcW w:w="3261" w:type="dxa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A81AA5" w:rsidRPr="007F549A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A81AA5" w:rsidRPr="007F549A" w:rsidRDefault="00A81AA5" w:rsidP="00A81A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4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davydova_oks@ukr.net, </w:t>
            </w:r>
            <w:hyperlink r:id="rId8" w:history="1">
              <w:r w:rsidRPr="007F549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davydova190572@gmail.com</w:t>
              </w:r>
            </w:hyperlink>
          </w:p>
        </w:tc>
      </w:tr>
      <w:tr w:rsidR="00F06F0F" w:rsidRPr="007F549A" w:rsidTr="00292EB5">
        <w:trPr>
          <w:trHeight w:val="20"/>
        </w:trPr>
        <w:tc>
          <w:tcPr>
            <w:tcW w:w="3261" w:type="dxa"/>
          </w:tcPr>
          <w:p w:rsidR="00F06F0F" w:rsidRPr="007F549A" w:rsidRDefault="00F06F0F" w:rsidP="00F06F0F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237" w:type="dxa"/>
            <w:gridSpan w:val="2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9" w:history="1">
              <w:r w:rsidRPr="007F549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F06F0F" w:rsidRPr="007F549A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Pr="007F549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F06F0F" w:rsidRPr="007F549A" w:rsidTr="00292EB5">
        <w:trPr>
          <w:trHeight w:val="20"/>
        </w:trPr>
        <w:tc>
          <w:tcPr>
            <w:tcW w:w="3261" w:type="dxa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237" w:type="dxa"/>
            <w:gridSpan w:val="2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На кафедрі готельного і ресторанного бізнесу, очні, відповідно до графіку консультацій, індивідуальні, чат в ПНС</w:t>
            </w:r>
          </w:p>
        </w:tc>
      </w:tr>
      <w:tr w:rsidR="00F06F0F" w:rsidRPr="007F549A" w:rsidTr="00486B90">
        <w:trPr>
          <w:trHeight w:val="913"/>
        </w:trPr>
        <w:tc>
          <w:tcPr>
            <w:tcW w:w="9498" w:type="dxa"/>
            <w:gridSpan w:val="3"/>
          </w:tcPr>
          <w:p w:rsidR="00F06F0F" w:rsidRPr="00486B90" w:rsidRDefault="00F06F0F" w:rsidP="00486B90">
            <w:pPr>
              <w:pStyle w:val="5"/>
              <w:shd w:val="clear" w:color="auto" w:fill="auto"/>
              <w:spacing w:before="0" w:after="0" w:line="240" w:lineRule="auto"/>
              <w:ind w:right="23" w:firstLine="556"/>
              <w:jc w:val="both"/>
              <w:rPr>
                <w:sz w:val="24"/>
                <w:szCs w:val="24"/>
                <w:lang w:val="uk-UA"/>
              </w:rPr>
            </w:pPr>
            <w:r w:rsidRPr="00486B90">
              <w:rPr>
                <w:b/>
                <w:sz w:val="24"/>
                <w:szCs w:val="24"/>
                <w:lang w:val="uk-UA"/>
              </w:rPr>
              <w:t>Мета</w:t>
            </w:r>
            <w:r w:rsidRPr="00486B90">
              <w:rPr>
                <w:sz w:val="24"/>
                <w:szCs w:val="24"/>
                <w:lang w:val="uk-UA"/>
              </w:rPr>
              <w:t xml:space="preserve"> навчальної дисципліни: формування системи знань щодо </w:t>
            </w:r>
            <w:r w:rsidR="00486B90" w:rsidRPr="00486B90">
              <w:rPr>
                <w:sz w:val="24"/>
                <w:szCs w:val="24"/>
                <w:lang w:val="uk-UA"/>
              </w:rPr>
              <w:t xml:space="preserve">принципів та </w:t>
            </w:r>
            <w:r w:rsidR="00271B96" w:rsidRPr="00486B90">
              <w:rPr>
                <w:sz w:val="24"/>
                <w:szCs w:val="24"/>
                <w:lang w:val="uk-UA"/>
              </w:rPr>
              <w:t xml:space="preserve">методології </w:t>
            </w:r>
            <w:r w:rsidR="00486B90" w:rsidRPr="00486B90">
              <w:rPr>
                <w:bCs/>
                <w:sz w:val="24"/>
                <w:szCs w:val="24"/>
                <w:lang w:val="en-US"/>
              </w:rPr>
              <w:t>PR</w:t>
            </w:r>
            <w:r w:rsidR="00486B90" w:rsidRPr="00486B90">
              <w:rPr>
                <w:bCs/>
                <w:sz w:val="24"/>
                <w:szCs w:val="24"/>
                <w:lang w:val="uk-UA"/>
              </w:rPr>
              <w:t xml:space="preserve">-технологій у </w:t>
            </w:r>
            <w:r w:rsidR="00486B90" w:rsidRPr="00486B90">
              <w:rPr>
                <w:sz w:val="24"/>
                <w:szCs w:val="24"/>
                <w:lang w:val="uk-UA"/>
              </w:rPr>
              <w:t xml:space="preserve">готельному і ресторанному бізнесі, </w:t>
            </w:r>
            <w:r w:rsidR="00486B90" w:rsidRPr="00486B90">
              <w:rPr>
                <w:sz w:val="24"/>
                <w:szCs w:val="24"/>
                <w:lang w:val="uk-UA"/>
              </w:rPr>
              <w:t xml:space="preserve">механізмів створення та впливу </w:t>
            </w:r>
            <w:r w:rsidR="00486B90" w:rsidRPr="00486B90">
              <w:rPr>
                <w:bCs/>
                <w:sz w:val="24"/>
                <w:szCs w:val="24"/>
                <w:lang w:val="en-US"/>
              </w:rPr>
              <w:t>PR</w:t>
            </w:r>
            <w:r w:rsidR="00486B90" w:rsidRPr="00486B90">
              <w:rPr>
                <w:bCs/>
                <w:sz w:val="24"/>
                <w:szCs w:val="24"/>
                <w:lang w:val="uk-UA"/>
              </w:rPr>
              <w:t>-технологі</w:t>
            </w:r>
            <w:r w:rsidR="00486B90">
              <w:rPr>
                <w:bCs/>
                <w:sz w:val="24"/>
                <w:szCs w:val="24"/>
                <w:lang w:val="uk-UA"/>
              </w:rPr>
              <w:t xml:space="preserve">й на ефективність функціонування закладів готельно-ресторанного бізнесу, </w:t>
            </w:r>
            <w:r w:rsidR="00486B90" w:rsidRPr="00486B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486B90" w:rsidRPr="00486B90">
              <w:rPr>
                <w:sz w:val="24"/>
                <w:szCs w:val="24"/>
                <w:lang w:val="uk-UA"/>
              </w:rPr>
              <w:t>формування сучасної культури бізнес-відносин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F06F0F" w:rsidRPr="007F549A" w:rsidRDefault="00F06F0F" w:rsidP="00F06F0F">
            <w:pPr>
              <w:pStyle w:val="ab"/>
              <w:tabs>
                <w:tab w:val="left" w:pos="624"/>
              </w:tabs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7F549A">
              <w:rPr>
                <w:sz w:val="24"/>
                <w:szCs w:val="24"/>
                <w:lang w:val="uk-UA"/>
              </w:rPr>
              <w:t>Перелік попередньо прослуханих дисциплін: Основи гостинності; Організація готельного господарства, Організація ресторанного господарства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486B90" w:rsidRDefault="00F06F0F" w:rsidP="0048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90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866890" w:rsidRPr="00AC1CA1" w:rsidRDefault="00F06F0F" w:rsidP="00486B90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86B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1. </w:t>
            </w:r>
            <w:r w:rsidR="00854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r w:rsidR="00866890" w:rsidRPr="00AC1C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еорети</w:t>
            </w:r>
            <w:r w:rsidR="00854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ко-методичні</w:t>
            </w:r>
            <w:r w:rsidR="00866890" w:rsidRPr="00AC1C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C1CA1" w:rsidRPr="00AC1C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основи</w:t>
            </w:r>
            <w:r w:rsidR="00486B90" w:rsidRPr="00AC1CA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86B90" w:rsidRPr="00AC1CA1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>PR-технологій</w:t>
            </w:r>
          </w:p>
          <w:p w:rsidR="00486B90" w:rsidRPr="00854ABF" w:rsidRDefault="00187B0A" w:rsidP="00486B90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06F0F" w:rsidRPr="00854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66890" w:rsidRPr="00854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Вступ. Теоретичні основи </w:t>
            </w:r>
            <w:r w:rsidR="00486B90" w:rsidRPr="00854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і</w:t>
            </w:r>
            <w:r w:rsidR="00486B90" w:rsidRPr="00854A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сторія розвитку </w:t>
            </w:r>
            <w:r w:rsidR="00486B90" w:rsidRPr="00854A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PR-технологій</w:t>
            </w:r>
          </w:p>
          <w:p w:rsidR="00F06F0F" w:rsidRPr="00854ABF" w:rsidRDefault="00290602" w:rsidP="0030758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854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486B90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</w:t>
            </w:r>
            <w:r w:rsidR="00854A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6B90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основних інструментів у </w:t>
            </w:r>
            <w:r w:rsidR="00486B90" w:rsidRPr="00854A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PR-технологіях.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Функції діяльності PR-працівників</w:t>
            </w:r>
          </w:p>
          <w:p w:rsidR="00486B90" w:rsidRPr="00854ABF" w:rsidRDefault="00893D4A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6B90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Психологічні аспекти PR-технологій</w:t>
            </w:r>
          </w:p>
          <w:p w:rsidR="00486B90" w:rsidRPr="00854ABF" w:rsidRDefault="00893D4A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6B90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створення інформаційного продукту PR</w:t>
            </w:r>
          </w:p>
          <w:p w:rsidR="00486B90" w:rsidRPr="00854ABF" w:rsidRDefault="00893D4A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B90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засоби і заходи PR у готельно</w:t>
            </w:r>
            <w:r w:rsidR="00AC1CA1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86B90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ресторанн</w:t>
            </w:r>
            <w:r w:rsidR="00AC1CA1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CA1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бізнесі</w:t>
            </w:r>
          </w:p>
          <w:p w:rsidR="00486B90" w:rsidRPr="00854ABF" w:rsidRDefault="00486B90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. Організація та технологічні особливості PR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кампаній</w:t>
            </w:r>
          </w:p>
          <w:p w:rsidR="00486B90" w:rsidRPr="00854ABF" w:rsidRDefault="00486B90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Середовище </w:t>
            </w:r>
            <w:proofErr w:type="spellStart"/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  <w:proofErr w:type="spellEnd"/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relations</w:t>
            </w:r>
            <w:proofErr w:type="spellEnd"/>
          </w:p>
          <w:p w:rsidR="00893D4A" w:rsidRPr="00854ABF" w:rsidRDefault="00893D4A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. Кризовий PR та його особливості організаці</w:t>
            </w:r>
            <w:r w:rsidRPr="00854ABF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</w:p>
          <w:p w:rsidR="0030758F" w:rsidRPr="00486B90" w:rsidRDefault="0030758F" w:rsidP="0030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</w:t>
            </w:r>
            <w:r w:rsidRPr="00486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Pr="00486B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Моделювання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та </w:t>
            </w:r>
            <w:r w:rsidRPr="00486B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впровадження </w:t>
            </w:r>
            <w:r w:rsidRPr="00486B90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>PR-технологій у готельно</w:t>
            </w:r>
            <w:r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>-</w:t>
            </w:r>
            <w:r w:rsidRPr="00486B90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>ресторанному бізнесі</w:t>
            </w:r>
          </w:p>
          <w:p w:rsidR="00486B90" w:rsidRPr="00854ABF" w:rsidRDefault="00486B90" w:rsidP="00854ABF">
            <w:pPr>
              <w:shd w:val="clear" w:color="auto" w:fill="FFFFFF"/>
              <w:ind w:right="1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PR</w:t>
            </w:r>
            <w:r w:rsid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як </w:t>
            </w:r>
            <w:r w:rsidR="00854AB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засіб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забезпечення ефективної діяльності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93D4A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закладів готельно-ресторанного бізнесу</w:t>
            </w:r>
          </w:p>
          <w:p w:rsidR="0030758F" w:rsidRPr="00854ABF" w:rsidRDefault="00486B90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Моделі 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PR-заходів.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PR</w:t>
            </w:r>
            <w:r w:rsidR="00893D4A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акції та її цілей.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PR-тексти, їх різновиди та особливості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6B90" w:rsidRPr="00854ABF" w:rsidRDefault="00854ABF" w:rsidP="00486B90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  <w:r w:rsidR="00486B90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Співпраця PR і ЗМІ. Особливості роботи PR</w:t>
            </w:r>
            <w:r w:rsidR="00893D4A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86B90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служби зі ЗМІ.</w:t>
            </w:r>
          </w:p>
          <w:p w:rsidR="00486B90" w:rsidRPr="00854ABF" w:rsidRDefault="00854ABF" w:rsidP="00854ABF">
            <w:pPr>
              <w:shd w:val="clear" w:color="auto" w:fill="FFFFFF"/>
              <w:ind w:right="-250"/>
              <w:jc w:val="both"/>
            </w:pPr>
            <w:r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Принципи організації </w:t>
            </w:r>
            <w:r w:rsidR="0030758F" w:rsidRPr="00854AB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PR-технологій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готельно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ресторанно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  <w:r w:rsidR="0030758F" w:rsidRPr="0085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бізнес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18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Матеріально-технічне (програмне)</w:t>
            </w:r>
            <w:r w:rsidRPr="007F549A">
              <w:rPr>
                <w:b/>
                <w:sz w:val="28"/>
                <w:szCs w:val="28"/>
              </w:rPr>
              <w:t xml:space="preserve"> 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:rsidR="00F06F0F" w:rsidRPr="007F549A" w:rsidRDefault="00F06F0F" w:rsidP="0018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F06F0F" w:rsidRPr="007F549A" w:rsidTr="002718AF">
        <w:trPr>
          <w:trHeight w:val="20"/>
        </w:trPr>
        <w:tc>
          <w:tcPr>
            <w:tcW w:w="3828" w:type="dxa"/>
            <w:gridSpan w:val="2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670" w:type="dxa"/>
          </w:tcPr>
          <w:p w:rsidR="00F06F0F" w:rsidRPr="007F549A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sz w:val="24"/>
                <w:szCs w:val="24"/>
              </w:rPr>
              <w:t>https://pns.hneu.edu.ua/course/view.php?id=8439</w:t>
            </w:r>
          </w:p>
          <w:p w:rsidR="00F06F0F" w:rsidRPr="007F549A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402B3F" w:rsidRPr="007F549A" w:rsidRDefault="00402B3F" w:rsidP="00402B3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9A">
              <w:rPr>
                <w:rFonts w:ascii="Times New Roman" w:hAnsi="Times New Roman"/>
                <w:sz w:val="24"/>
                <w:szCs w:val="24"/>
              </w:rPr>
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</w:r>
          </w:p>
          <w:p w:rsidR="00F06F0F" w:rsidRPr="007F549A" w:rsidRDefault="00402B3F" w:rsidP="00402B3F">
            <w:pPr>
              <w:pStyle w:val="11"/>
              <w:ind w:left="0"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7F549A">
              <w:rPr>
                <w:sz w:val="24"/>
                <w:szCs w:val="24"/>
                <w:lang w:val="uk-UA"/>
              </w:rPr>
              <w:t>Більш детальна інформація щодо оцінювання наведена в технологічній карті дисципліни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:rsidR="00F06F0F" w:rsidRPr="007F549A" w:rsidRDefault="00F06F0F" w:rsidP="00F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роботи.</w:t>
            </w:r>
          </w:p>
        </w:tc>
      </w:tr>
      <w:tr w:rsidR="00F06F0F" w:rsidRPr="007F549A" w:rsidTr="002718AF">
        <w:trPr>
          <w:trHeight w:val="20"/>
        </w:trPr>
        <w:tc>
          <w:tcPr>
            <w:tcW w:w="9498" w:type="dxa"/>
            <w:gridSpan w:val="3"/>
          </w:tcPr>
          <w:p w:rsidR="00F06F0F" w:rsidRPr="007F549A" w:rsidRDefault="00F06F0F" w:rsidP="00F06F0F">
            <w:pPr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 w:rsidRPr="007F5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7F5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результатів навчання, методів навчання, форм оцінювання, самостійної роботи наведено у робочій програмі навчальної дисципліни</w:t>
            </w:r>
            <w:r w:rsidRPr="007F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49A">
              <w:rPr>
                <w:rFonts w:ascii="Times New Roman" w:hAnsi="Times New Roman" w:cs="Times New Roman"/>
                <w:sz w:val="24"/>
                <w:szCs w:val="24"/>
              </w:rPr>
              <w:t>(https://pns.hneu.edu.ua/course/view.php?id=8439)</w:t>
            </w:r>
          </w:p>
        </w:tc>
      </w:tr>
    </w:tbl>
    <w:p w:rsidR="000A66D7" w:rsidRPr="007F549A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6F0F" w:rsidRPr="007F549A" w:rsidRDefault="00F06F0F" w:rsidP="00F06F0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549A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7F549A">
        <w:rPr>
          <w:rFonts w:ascii="Times New Roman" w:hAnsi="Times New Roman" w:cs="Times New Roman"/>
          <w:sz w:val="24"/>
          <w:szCs w:val="24"/>
        </w:rPr>
        <w:t xml:space="preserve"> затверджено на засіданні кафедри «21» березня 2023 року. Протокол № 8</w:t>
      </w:r>
    </w:p>
    <w:p w:rsidR="00D93649" w:rsidRPr="007F549A" w:rsidRDefault="00D93649"/>
    <w:sectPr w:rsidR="00D93649" w:rsidRPr="007F549A" w:rsidSect="002718A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58" w:rsidRDefault="008B6658">
      <w:r>
        <w:separator/>
      </w:r>
    </w:p>
  </w:endnote>
  <w:endnote w:type="continuationSeparator" w:id="0">
    <w:p w:rsidR="008B6658" w:rsidRDefault="008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58" w:rsidRDefault="008B6658">
      <w:r>
        <w:separator/>
      </w:r>
    </w:p>
  </w:footnote>
  <w:footnote w:type="continuationSeparator" w:id="0">
    <w:p w:rsidR="008B6658" w:rsidRDefault="008B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Default="00287223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223" w:rsidRDefault="00287223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Pr="002718AF" w:rsidRDefault="00287223" w:rsidP="00BA441B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</w:rPr>
    </w:pPr>
    <w:r w:rsidRPr="002718AF">
      <w:rPr>
        <w:rStyle w:val="a4"/>
        <w:rFonts w:ascii="Times New Roman" w:hAnsi="Times New Roman" w:cs="Times New Roman"/>
      </w:rPr>
      <w:fldChar w:fldCharType="begin"/>
    </w:r>
    <w:r w:rsidRPr="002718AF">
      <w:rPr>
        <w:rStyle w:val="a4"/>
        <w:rFonts w:ascii="Times New Roman" w:hAnsi="Times New Roman" w:cs="Times New Roman"/>
      </w:rPr>
      <w:instrText xml:space="preserve">PAGE  </w:instrText>
    </w:r>
    <w:r w:rsidRPr="002718AF">
      <w:rPr>
        <w:rStyle w:val="a4"/>
        <w:rFonts w:ascii="Times New Roman" w:hAnsi="Times New Roman" w:cs="Times New Roman"/>
      </w:rPr>
      <w:fldChar w:fldCharType="separate"/>
    </w:r>
    <w:r w:rsidR="00133693">
      <w:rPr>
        <w:rStyle w:val="a4"/>
        <w:rFonts w:ascii="Times New Roman" w:hAnsi="Times New Roman" w:cs="Times New Roman"/>
        <w:noProof/>
      </w:rPr>
      <w:t>2</w:t>
    </w:r>
    <w:r w:rsidRPr="002718AF">
      <w:rPr>
        <w:rStyle w:val="a4"/>
        <w:rFonts w:ascii="Times New Roman" w:hAnsi="Times New Roman" w:cs="Times New Roman"/>
      </w:rPr>
      <w:fldChar w:fldCharType="end"/>
    </w:r>
  </w:p>
  <w:p w:rsidR="00287223" w:rsidRDefault="00F06F0F" w:rsidP="009B5E47">
    <w:r>
      <w:rPr>
        <w:noProof/>
        <w:lang w:val="ru-RU"/>
      </w:rPr>
      <w:drawing>
        <wp:anchor distT="0" distB="0" distL="114935" distR="114935" simplePos="0" relativeHeight="251660288" behindDoc="0" locked="0" layoutInCell="1" allowOverlap="1" wp14:anchorId="2DCC6BF3" wp14:editId="165612A3">
          <wp:simplePos x="0" y="0"/>
          <wp:positionH relativeFrom="column">
            <wp:posOffset>-114300</wp:posOffset>
          </wp:positionH>
          <wp:positionV relativeFrom="paragraph">
            <wp:posOffset>-157269</wp:posOffset>
          </wp:positionV>
          <wp:extent cx="702945" cy="6921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00" r="-19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223" w:rsidRPr="0084026D">
      <w:rPr>
        <w:rFonts w:ascii="Times New Roman" w:hAnsi="Times New Roman" w:cs="Times New Roman"/>
        <w:i/>
        <w:sz w:val="24"/>
        <w:szCs w:val="28"/>
      </w:rPr>
      <w:t xml:space="preserve">Харківський національний економічний університет імені Семена </w:t>
    </w:r>
    <w:proofErr w:type="spellStart"/>
    <w:r w:rsidR="00287223" w:rsidRPr="0084026D">
      <w:rPr>
        <w:rFonts w:ascii="Times New Roman" w:hAnsi="Times New Roman" w:cs="Times New Roman"/>
        <w:i/>
        <w:sz w:val="24"/>
        <w:szCs w:val="28"/>
      </w:rPr>
      <w:t>Кузнеця</w:t>
    </w:r>
    <w:proofErr w:type="spellEnd"/>
  </w:p>
  <w:p w:rsidR="00287223" w:rsidRPr="00F06F0F" w:rsidRDefault="00287223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F21"/>
    <w:multiLevelType w:val="multilevel"/>
    <w:tmpl w:val="F2BA4A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4D04610F"/>
    <w:multiLevelType w:val="hybridMultilevel"/>
    <w:tmpl w:val="3D6E170E"/>
    <w:lvl w:ilvl="0" w:tplc="B06A4A1A">
      <w:start w:val="2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534508"/>
    <w:multiLevelType w:val="multilevel"/>
    <w:tmpl w:val="FA9CE3FA"/>
    <w:lvl w:ilvl="0">
      <w:start w:val="18"/>
      <w:numFmt w:val="decimal"/>
      <w:lvlText w:val="%1"/>
      <w:lvlJc w:val="left"/>
      <w:pPr>
        <w:ind w:left="1034" w:hanging="503"/>
        <w:jc w:val="left"/>
      </w:pPr>
      <w:rPr>
        <w:rFonts w:hint="default"/>
        <w:lang w:val="uk-UA" w:eastAsia="en-US" w:bidi="ar-SA"/>
      </w:rPr>
    </w:lvl>
    <w:lvl w:ilvl="1">
      <w:numFmt w:val="decimalZero"/>
      <w:lvlText w:val="%1.%2"/>
      <w:lvlJc w:val="left"/>
      <w:pPr>
        <w:ind w:left="1034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3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637F5D36"/>
    <w:multiLevelType w:val="hybridMultilevel"/>
    <w:tmpl w:val="64F80834"/>
    <w:lvl w:ilvl="0" w:tplc="3450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49"/>
    <w:rsid w:val="0001225C"/>
    <w:rsid w:val="00020AF4"/>
    <w:rsid w:val="00031406"/>
    <w:rsid w:val="00032C99"/>
    <w:rsid w:val="00050B7D"/>
    <w:rsid w:val="00055C1A"/>
    <w:rsid w:val="00060CB5"/>
    <w:rsid w:val="000A66D7"/>
    <w:rsid w:val="000B1F5B"/>
    <w:rsid w:val="000C3078"/>
    <w:rsid w:val="000E40A4"/>
    <w:rsid w:val="0011610C"/>
    <w:rsid w:val="00133693"/>
    <w:rsid w:val="00187B0A"/>
    <w:rsid w:val="001C6790"/>
    <w:rsid w:val="001D3A63"/>
    <w:rsid w:val="001F6D3D"/>
    <w:rsid w:val="002631CD"/>
    <w:rsid w:val="002718AF"/>
    <w:rsid w:val="00271B96"/>
    <w:rsid w:val="002772D2"/>
    <w:rsid w:val="00287223"/>
    <w:rsid w:val="00290602"/>
    <w:rsid w:val="00290AD2"/>
    <w:rsid w:val="00292EB5"/>
    <w:rsid w:val="002E7E33"/>
    <w:rsid w:val="00302803"/>
    <w:rsid w:val="0030758F"/>
    <w:rsid w:val="00310173"/>
    <w:rsid w:val="00331366"/>
    <w:rsid w:val="003329A4"/>
    <w:rsid w:val="0034177F"/>
    <w:rsid w:val="0034401F"/>
    <w:rsid w:val="00355466"/>
    <w:rsid w:val="003648BE"/>
    <w:rsid w:val="00381B19"/>
    <w:rsid w:val="0038379D"/>
    <w:rsid w:val="0038724A"/>
    <w:rsid w:val="003908E7"/>
    <w:rsid w:val="003E6B3B"/>
    <w:rsid w:val="00402B3F"/>
    <w:rsid w:val="0044453A"/>
    <w:rsid w:val="00486B90"/>
    <w:rsid w:val="004929C5"/>
    <w:rsid w:val="00495C99"/>
    <w:rsid w:val="004E61E5"/>
    <w:rsid w:val="004F1ECD"/>
    <w:rsid w:val="005274DB"/>
    <w:rsid w:val="00553E54"/>
    <w:rsid w:val="005632F9"/>
    <w:rsid w:val="0056404C"/>
    <w:rsid w:val="00582B51"/>
    <w:rsid w:val="005A3B43"/>
    <w:rsid w:val="005C44FC"/>
    <w:rsid w:val="005E44D3"/>
    <w:rsid w:val="00606AF6"/>
    <w:rsid w:val="006113A2"/>
    <w:rsid w:val="00614E87"/>
    <w:rsid w:val="006416F2"/>
    <w:rsid w:val="00641F2D"/>
    <w:rsid w:val="00665E7C"/>
    <w:rsid w:val="00670433"/>
    <w:rsid w:val="00685CFF"/>
    <w:rsid w:val="0068749E"/>
    <w:rsid w:val="00693D5D"/>
    <w:rsid w:val="006A719D"/>
    <w:rsid w:val="006B1870"/>
    <w:rsid w:val="006F677C"/>
    <w:rsid w:val="007225FE"/>
    <w:rsid w:val="00732795"/>
    <w:rsid w:val="007B2932"/>
    <w:rsid w:val="007B3C01"/>
    <w:rsid w:val="007C2340"/>
    <w:rsid w:val="007D0D15"/>
    <w:rsid w:val="007E3337"/>
    <w:rsid w:val="007F549A"/>
    <w:rsid w:val="008007EA"/>
    <w:rsid w:val="0080156C"/>
    <w:rsid w:val="008017CB"/>
    <w:rsid w:val="008215E0"/>
    <w:rsid w:val="00823DC6"/>
    <w:rsid w:val="00854ABF"/>
    <w:rsid w:val="00866890"/>
    <w:rsid w:val="00893D4A"/>
    <w:rsid w:val="008B29F0"/>
    <w:rsid w:val="008B6658"/>
    <w:rsid w:val="008F4241"/>
    <w:rsid w:val="00925887"/>
    <w:rsid w:val="00930496"/>
    <w:rsid w:val="00937631"/>
    <w:rsid w:val="00951CC3"/>
    <w:rsid w:val="00953C41"/>
    <w:rsid w:val="00983D59"/>
    <w:rsid w:val="00993A5D"/>
    <w:rsid w:val="009B05C9"/>
    <w:rsid w:val="009B508E"/>
    <w:rsid w:val="009B5E47"/>
    <w:rsid w:val="009C02EB"/>
    <w:rsid w:val="009F5FAE"/>
    <w:rsid w:val="00A42008"/>
    <w:rsid w:val="00A4361E"/>
    <w:rsid w:val="00A81AA5"/>
    <w:rsid w:val="00A81EF9"/>
    <w:rsid w:val="00A933C1"/>
    <w:rsid w:val="00AA5FF4"/>
    <w:rsid w:val="00AB09F1"/>
    <w:rsid w:val="00AB5870"/>
    <w:rsid w:val="00AB7C49"/>
    <w:rsid w:val="00AC1CA1"/>
    <w:rsid w:val="00AC3DC4"/>
    <w:rsid w:val="00AD0F19"/>
    <w:rsid w:val="00AD126F"/>
    <w:rsid w:val="00AD1717"/>
    <w:rsid w:val="00B122B2"/>
    <w:rsid w:val="00B17B33"/>
    <w:rsid w:val="00B4756A"/>
    <w:rsid w:val="00B60CD6"/>
    <w:rsid w:val="00B74D00"/>
    <w:rsid w:val="00B9722B"/>
    <w:rsid w:val="00BA0F52"/>
    <w:rsid w:val="00BA1F39"/>
    <w:rsid w:val="00BA434E"/>
    <w:rsid w:val="00BA441B"/>
    <w:rsid w:val="00BB7B09"/>
    <w:rsid w:val="00BC4AC8"/>
    <w:rsid w:val="00BD65B2"/>
    <w:rsid w:val="00BF1865"/>
    <w:rsid w:val="00BF763B"/>
    <w:rsid w:val="00C01244"/>
    <w:rsid w:val="00C22B67"/>
    <w:rsid w:val="00C43264"/>
    <w:rsid w:val="00C44765"/>
    <w:rsid w:val="00C44AF8"/>
    <w:rsid w:val="00C523B5"/>
    <w:rsid w:val="00C62D04"/>
    <w:rsid w:val="00C66B80"/>
    <w:rsid w:val="00CD3783"/>
    <w:rsid w:val="00CD5812"/>
    <w:rsid w:val="00CE1AD8"/>
    <w:rsid w:val="00D20E06"/>
    <w:rsid w:val="00D63F14"/>
    <w:rsid w:val="00D93649"/>
    <w:rsid w:val="00DF1B5E"/>
    <w:rsid w:val="00E70DF7"/>
    <w:rsid w:val="00E72601"/>
    <w:rsid w:val="00EA7C2E"/>
    <w:rsid w:val="00EB3E23"/>
    <w:rsid w:val="00EC5956"/>
    <w:rsid w:val="00F06F0F"/>
    <w:rsid w:val="00F104F1"/>
    <w:rsid w:val="00F12303"/>
    <w:rsid w:val="00F24A65"/>
    <w:rsid w:val="00F51A6F"/>
    <w:rsid w:val="00F5537F"/>
    <w:rsid w:val="00FB7849"/>
    <w:rsid w:val="00FC43C7"/>
    <w:rsid w:val="00FD4F2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467D4"/>
  <w15:docId w15:val="{4C72C0F4-EBA0-4EB7-84B8-5C2A328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uiPriority w:val="99"/>
    <w:qFormat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rsid w:val="001F6D3D"/>
    <w:rPr>
      <w:color w:val="0000FF"/>
      <w:u w:val="single"/>
    </w:rPr>
  </w:style>
  <w:style w:type="paragraph" w:styleId="ab">
    <w:name w:val="List Paragraph"/>
    <w:basedOn w:val="a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f">
    <w:name w:val="Основной текст_"/>
    <w:link w:val="5"/>
    <w:rsid w:val="004E61E5"/>
    <w:rPr>
      <w:sz w:val="27"/>
      <w:szCs w:val="27"/>
      <w:shd w:val="clear" w:color="auto" w:fill="FFFFFF"/>
    </w:rPr>
  </w:style>
  <w:style w:type="character" w:customStyle="1" w:styleId="af0">
    <w:name w:val="Подпись к таблице"/>
    <w:rsid w:val="004E6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paragraph" w:customStyle="1" w:styleId="5">
    <w:name w:val="Основной текст5"/>
    <w:basedOn w:val="a"/>
    <w:link w:val="af"/>
    <w:rsid w:val="004E61E5"/>
    <w:pPr>
      <w:widowControl w:val="0"/>
      <w:shd w:val="clear" w:color="auto" w:fill="FFFFFF"/>
      <w:spacing w:before="540" w:after="780" w:line="0" w:lineRule="atLeast"/>
      <w:ind w:hanging="46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customStyle="1" w:styleId="23">
    <w:name w:val="Абзац списка2"/>
    <w:basedOn w:val="a"/>
    <w:rsid w:val="00670433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styleId="af1">
    <w:name w:val="FollowedHyperlink"/>
    <w:basedOn w:val="a0"/>
    <w:semiHidden/>
    <w:unhideWhenUsed/>
    <w:rsid w:val="00A8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a19057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zklad.hneu.edu.ua/schedule/schedule?employee=432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4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/>
  <LinksUpToDate>false</LinksUpToDate>
  <CharactersWithSpaces>4544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https://pns.hneu.edu.ua/course/view.php?id=7012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creator>Asus</dc:creator>
  <cp:lastModifiedBy>Ksusha</cp:lastModifiedBy>
  <cp:revision>3</cp:revision>
  <cp:lastPrinted>2022-02-13T09:58:00Z</cp:lastPrinted>
  <dcterms:created xsi:type="dcterms:W3CDTF">2023-04-18T21:09:00Z</dcterms:created>
  <dcterms:modified xsi:type="dcterms:W3CDTF">2023-04-18T22:06:00Z</dcterms:modified>
</cp:coreProperties>
</file>