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D4" w:rsidRPr="0037279B" w:rsidRDefault="000228D4" w:rsidP="0049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79B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37279B">
        <w:rPr>
          <w:rFonts w:ascii="Times New Roman" w:hAnsi="Times New Roman" w:cs="Times New Roman"/>
          <w:b/>
          <w:sz w:val="24"/>
          <w:szCs w:val="24"/>
        </w:rPr>
        <w:t xml:space="preserve"> навчальної дисципліни</w:t>
      </w:r>
    </w:p>
    <w:p w:rsidR="00D93649" w:rsidRPr="0037279B" w:rsidRDefault="000228D4" w:rsidP="00495C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79B">
        <w:rPr>
          <w:rFonts w:ascii="Times New Roman" w:hAnsi="Times New Roman" w:cs="Times New Roman"/>
          <w:i/>
          <w:sz w:val="24"/>
          <w:szCs w:val="24"/>
        </w:rPr>
        <w:t>«Т</w:t>
      </w:r>
      <w:r w:rsidR="00705E12" w:rsidRPr="0037279B">
        <w:rPr>
          <w:rFonts w:ascii="Times New Roman" w:hAnsi="Times New Roman" w:cs="Times New Roman"/>
          <w:i/>
          <w:sz w:val="24"/>
          <w:szCs w:val="24"/>
        </w:rPr>
        <w:t>ехнологія продукції ресторанного господарства</w:t>
      </w:r>
      <w:r w:rsidRPr="0037279B">
        <w:rPr>
          <w:rFonts w:ascii="Times New Roman" w:hAnsi="Times New Roman" w:cs="Times New Roman"/>
          <w:i/>
          <w:sz w:val="24"/>
          <w:szCs w:val="24"/>
        </w:rPr>
        <w:t>»</w:t>
      </w:r>
    </w:p>
    <w:p w:rsidR="00D93649" w:rsidRPr="0037279B" w:rsidRDefault="00D936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3251"/>
        <w:gridCol w:w="10"/>
        <w:gridCol w:w="557"/>
        <w:gridCol w:w="5809"/>
      </w:tblGrid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376" w:type="dxa"/>
            <w:gridSpan w:val="3"/>
          </w:tcPr>
          <w:p w:rsidR="00D93649" w:rsidRPr="0037279B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376" w:type="dxa"/>
            <w:gridSpan w:val="3"/>
          </w:tcPr>
          <w:p w:rsidR="00D93649" w:rsidRPr="0037279B" w:rsidRDefault="000C3078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9364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0F1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641F2D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9364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376" w:type="dxa"/>
            <w:gridSpan w:val="3"/>
          </w:tcPr>
          <w:p w:rsidR="00D93649" w:rsidRPr="0037279B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37279B">
              <w:rPr>
                <w:i/>
                <w:lang w:val="uk-UA"/>
              </w:rPr>
              <w:t>Перший (бакалаврський)</w:t>
            </w:r>
            <w:r w:rsidR="00C52C6A" w:rsidRPr="0037279B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376" w:type="dxa"/>
            <w:gridSpan w:val="3"/>
            <w:vAlign w:val="center"/>
          </w:tcPr>
          <w:p w:rsidR="00D93649" w:rsidRPr="0037279B" w:rsidRDefault="00AD0F19" w:rsidP="001D3A63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37279B">
              <w:rPr>
                <w:i/>
                <w:sz w:val="24"/>
                <w:szCs w:val="24"/>
                <w:lang w:val="uk-UA"/>
              </w:rPr>
              <w:t xml:space="preserve">Обов’язкова </w:t>
            </w:r>
            <w:r w:rsidR="001D3A63" w:rsidRPr="0037279B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376" w:type="dxa"/>
            <w:gridSpan w:val="3"/>
            <w:vAlign w:val="center"/>
          </w:tcPr>
          <w:p w:rsidR="00D93649" w:rsidRPr="0037279B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37279B">
              <w:rPr>
                <w:i/>
                <w:sz w:val="24"/>
                <w:szCs w:val="24"/>
                <w:lang w:val="uk-UA"/>
              </w:rPr>
              <w:t>У</w:t>
            </w:r>
            <w:r w:rsidR="00EC5956" w:rsidRPr="0037279B">
              <w:rPr>
                <w:i/>
                <w:sz w:val="24"/>
                <w:szCs w:val="24"/>
                <w:lang w:val="uk-UA"/>
              </w:rPr>
              <w:t>країнська</w:t>
            </w:r>
            <w:r w:rsidRPr="0037279B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376" w:type="dxa"/>
            <w:gridSpan w:val="3"/>
          </w:tcPr>
          <w:p w:rsidR="00D93649" w:rsidRPr="0037279B" w:rsidRDefault="000C3078" w:rsidP="00781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1366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66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</w:t>
            </w:r>
            <w:r w:rsidR="00D93649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1F7F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31366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  <w:r w:rsidR="00566EF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6" w:type="dxa"/>
            <w:gridSpan w:val="3"/>
          </w:tcPr>
          <w:p w:rsidR="00D93649" w:rsidRPr="0037279B" w:rsidRDefault="00A06643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228D4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 w:rsidR="00705E12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  <w:vMerge w:val="restart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376" w:type="dxa"/>
            <w:gridSpan w:val="3"/>
          </w:tcPr>
          <w:p w:rsidR="00D93649" w:rsidRPr="0037279B" w:rsidRDefault="00D93649" w:rsidP="007C6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7C627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  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  <w:vMerge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3"/>
          </w:tcPr>
          <w:p w:rsidR="00D93649" w:rsidRPr="0037279B" w:rsidRDefault="00D93649" w:rsidP="007C6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7C6279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  <w:vMerge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3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Лабораторні – </w:t>
            </w:r>
            <w:r w:rsidR="008E4388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  <w:vMerge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3"/>
          </w:tcPr>
          <w:p w:rsidR="00D93649" w:rsidRPr="0037279B" w:rsidRDefault="00D93649" w:rsidP="007C6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7C6279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376" w:type="dxa"/>
            <w:gridSpan w:val="3"/>
          </w:tcPr>
          <w:p w:rsidR="00D93649" w:rsidRPr="0037279B" w:rsidRDefault="00C52C6A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Залік, Екзамен</w:t>
            </w:r>
          </w:p>
        </w:tc>
      </w:tr>
      <w:tr w:rsidR="00C52C6A" w:rsidRPr="0037279B" w:rsidTr="00121889">
        <w:trPr>
          <w:gridBefore w:val="1"/>
          <w:wBefore w:w="10" w:type="dxa"/>
          <w:trHeight w:val="20"/>
        </w:trPr>
        <w:tc>
          <w:tcPr>
            <w:tcW w:w="3261" w:type="dxa"/>
            <w:gridSpan w:val="2"/>
          </w:tcPr>
          <w:p w:rsidR="00C52C6A" w:rsidRPr="0037279B" w:rsidRDefault="00C52C6A" w:rsidP="00B60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66" w:type="dxa"/>
            <w:gridSpan w:val="2"/>
          </w:tcPr>
          <w:p w:rsidR="00C52C6A" w:rsidRPr="0037279B" w:rsidRDefault="00C52C6A" w:rsidP="00B60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307 головного корпусу, </w:t>
            </w:r>
            <w:r w:rsidRPr="0037279B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720992" w:rsidRPr="0037279B" w:rsidTr="00121889">
        <w:trPr>
          <w:trHeight w:val="20"/>
        </w:trPr>
        <w:tc>
          <w:tcPr>
            <w:tcW w:w="3261" w:type="dxa"/>
            <w:gridSpan w:val="2"/>
          </w:tcPr>
          <w:p w:rsidR="00720992" w:rsidRPr="0037279B" w:rsidRDefault="00720992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376" w:type="dxa"/>
            <w:gridSpan w:val="3"/>
          </w:tcPr>
          <w:p w:rsidR="00720992" w:rsidRPr="0037279B" w:rsidRDefault="00720992" w:rsidP="00D22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Хаустова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Тетяна Миколаївна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викладач кафедри готельного і ресторанного бізнесу, </w:t>
            </w:r>
            <w:proofErr w:type="spellStart"/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к.т.н</w:t>
            </w:r>
            <w:proofErr w:type="spellEnd"/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20992" w:rsidRPr="0037279B" w:rsidTr="00121889">
        <w:trPr>
          <w:trHeight w:val="20"/>
        </w:trPr>
        <w:tc>
          <w:tcPr>
            <w:tcW w:w="3261" w:type="dxa"/>
            <w:gridSpan w:val="2"/>
          </w:tcPr>
          <w:p w:rsidR="00720992" w:rsidRPr="0037279B" w:rsidRDefault="00720992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720992" w:rsidRPr="0037279B" w:rsidRDefault="00720992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6" w:type="dxa"/>
            <w:gridSpan w:val="3"/>
          </w:tcPr>
          <w:p w:rsidR="00720992" w:rsidRPr="00D63869" w:rsidRDefault="00720992" w:rsidP="00D22F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38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haustenok</w:t>
            </w:r>
            <w:r w:rsidRPr="00D63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@ukr.net </w:t>
            </w:r>
          </w:p>
          <w:p w:rsidR="00720992" w:rsidRPr="00D63869" w:rsidRDefault="00720992" w:rsidP="00D22F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3869">
              <w:rPr>
                <w:rFonts w:ascii="Times New Roman" w:hAnsi="Times New Roman" w:cs="Times New Roman"/>
                <w:i/>
                <w:sz w:val="24"/>
                <w:szCs w:val="24"/>
              </w:rPr>
              <w:t>+380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683005500</w:t>
            </w:r>
          </w:p>
        </w:tc>
      </w:tr>
      <w:tr w:rsidR="00C52C6A" w:rsidRPr="0037279B" w:rsidTr="00121889">
        <w:trPr>
          <w:gridBefore w:val="1"/>
          <w:wBefore w:w="10" w:type="dxa"/>
          <w:trHeight w:val="20"/>
        </w:trPr>
        <w:tc>
          <w:tcPr>
            <w:tcW w:w="3261" w:type="dxa"/>
            <w:gridSpan w:val="2"/>
          </w:tcPr>
          <w:p w:rsidR="00C52C6A" w:rsidRPr="0037279B" w:rsidRDefault="00C52C6A" w:rsidP="00B6043E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366" w:type="dxa"/>
            <w:gridSpan w:val="2"/>
          </w:tcPr>
          <w:p w:rsidR="00C52C6A" w:rsidRPr="0037279B" w:rsidRDefault="00C52C6A" w:rsidP="00B60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Лекці</w:t>
            </w:r>
            <w:r w:rsidR="00291F0E">
              <w:rPr>
                <w:rFonts w:ascii="Times New Roman" w:hAnsi="Times New Roman" w:cs="Times New Roman"/>
                <w:i/>
                <w:sz w:val="24"/>
                <w:szCs w:val="24"/>
              </w:rPr>
              <w:t>ї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8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C52C6A" w:rsidRDefault="00C52C6A" w:rsidP="00B6043E"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9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291F0E" w:rsidRPr="00291F0E" w:rsidRDefault="00291F0E" w:rsidP="00B6043E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ні: </w:t>
            </w:r>
            <w:hyperlink r:id="rId10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D93649" w:rsidRPr="0037279B" w:rsidTr="00121889">
        <w:trPr>
          <w:trHeight w:val="20"/>
        </w:trPr>
        <w:tc>
          <w:tcPr>
            <w:tcW w:w="3261" w:type="dxa"/>
            <w:gridSpan w:val="2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376" w:type="dxa"/>
            <w:gridSpan w:val="3"/>
          </w:tcPr>
          <w:p w:rsidR="003770B6" w:rsidRPr="00274536" w:rsidRDefault="003770B6" w:rsidP="003770B6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Ч</w:t>
            </w:r>
            <w:r w:rsidRPr="0037279B">
              <w:rPr>
                <w:i/>
                <w:color w:val="000000"/>
                <w:sz w:val="24"/>
                <w:szCs w:val="24"/>
                <w:lang w:val="uk-UA" w:eastAsia="en-US"/>
              </w:rPr>
              <w:t>ат в ПНС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Zoom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конференції.</w:t>
            </w:r>
          </w:p>
          <w:p w:rsidR="00D93649" w:rsidRPr="0037279B" w:rsidRDefault="003770B6" w:rsidP="003770B6">
            <w:pPr>
              <w:pStyle w:val="a7"/>
              <w:spacing w:line="240" w:lineRule="auto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 w:rsidRPr="00274536">
              <w:rPr>
                <w:i/>
                <w:sz w:val="24"/>
                <w:szCs w:val="24"/>
                <w:lang w:val="uk-UA"/>
              </w:rPr>
              <w:t xml:space="preserve">Індивідуальні: </w:t>
            </w:r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листування за допомогою електронної пошти; 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аудіо спілкування за допомогою стільникового зв’язку</w:t>
            </w:r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 або повідомлення у сервісах </w:t>
            </w:r>
            <w:proofErr w:type="spellStart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Viber</w:t>
            </w:r>
            <w:proofErr w:type="spellEnd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Telegram</w:t>
            </w:r>
            <w:proofErr w:type="spellEnd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D93649" w:rsidRPr="0037279B" w:rsidTr="00121889">
        <w:trPr>
          <w:trHeight w:val="20"/>
        </w:trPr>
        <w:tc>
          <w:tcPr>
            <w:tcW w:w="9637" w:type="dxa"/>
            <w:gridSpan w:val="5"/>
          </w:tcPr>
          <w:p w:rsidR="00121889" w:rsidRPr="00121889" w:rsidRDefault="00D93649" w:rsidP="00121889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287223" w:rsidRPr="0037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223" w:rsidRPr="00121889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дисципліни: </w:t>
            </w:r>
            <w:r w:rsidR="00C52C6A" w:rsidRPr="00121889">
              <w:rPr>
                <w:rFonts w:ascii="Times New Roman" w:hAnsi="Times New Roman" w:cs="Times New Roman"/>
                <w:sz w:val="24"/>
                <w:szCs w:val="24"/>
              </w:rPr>
              <w:t>формування спеціальних знань щодо</w:t>
            </w:r>
            <w:r w:rsidR="00AD1369" w:rsidRPr="0012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889" w:rsidRPr="00D942B7" w:rsidRDefault="00EF4074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121889">
              <w:rPr>
                <w:color w:val="000000"/>
                <w:sz w:val="24"/>
                <w:szCs w:val="24"/>
                <w:lang w:val="uk-UA"/>
              </w:rPr>
              <w:t xml:space="preserve">наукових основ </w:t>
            </w:r>
            <w:r w:rsidRPr="00D942B7">
              <w:rPr>
                <w:color w:val="000000"/>
                <w:sz w:val="24"/>
                <w:szCs w:val="24"/>
                <w:lang w:val="uk-UA"/>
              </w:rPr>
              <w:t xml:space="preserve">харчування та способів їх застосування в технологіях продукції ресторанного господарства; </w:t>
            </w:r>
          </w:p>
          <w:p w:rsidR="00121889" w:rsidRPr="00D942B7" w:rsidRDefault="00EF4074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D942B7">
              <w:rPr>
                <w:color w:val="000000"/>
                <w:sz w:val="24"/>
                <w:szCs w:val="24"/>
                <w:lang w:val="uk-UA"/>
              </w:rPr>
              <w:t xml:space="preserve">технологічних </w:t>
            </w:r>
            <w:r w:rsidR="00121889" w:rsidRPr="00D942B7">
              <w:rPr>
                <w:color w:val="000000"/>
                <w:sz w:val="24"/>
                <w:szCs w:val="24"/>
                <w:lang w:val="uk-UA"/>
              </w:rPr>
              <w:t>аспектів</w:t>
            </w:r>
            <w:r w:rsidRPr="00D942B7">
              <w:rPr>
                <w:color w:val="000000"/>
                <w:sz w:val="24"/>
                <w:szCs w:val="24"/>
                <w:lang w:val="uk-UA"/>
              </w:rPr>
              <w:t xml:space="preserve"> виробництва продукції ресторанного господарства та формування її асортименту; </w:t>
            </w:r>
          </w:p>
          <w:p w:rsidR="00121889" w:rsidRPr="00D942B7" w:rsidRDefault="00EF4074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D942B7">
              <w:rPr>
                <w:color w:val="000000"/>
                <w:sz w:val="24"/>
                <w:szCs w:val="24"/>
                <w:lang w:val="uk-UA"/>
              </w:rPr>
              <w:t xml:space="preserve">засобів оптимізації </w:t>
            </w:r>
            <w:r w:rsidR="00121889" w:rsidRPr="00D942B7">
              <w:rPr>
                <w:color w:val="000000"/>
                <w:sz w:val="24"/>
                <w:szCs w:val="24"/>
                <w:lang w:val="uk-UA"/>
              </w:rPr>
              <w:t>процесу виробництва</w:t>
            </w:r>
            <w:r w:rsidRPr="00D942B7">
              <w:rPr>
                <w:color w:val="000000"/>
                <w:sz w:val="24"/>
                <w:szCs w:val="24"/>
                <w:lang w:val="uk-UA"/>
              </w:rPr>
              <w:t xml:space="preserve"> продукції; </w:t>
            </w:r>
          </w:p>
          <w:p w:rsidR="00121889" w:rsidRPr="00D942B7" w:rsidRDefault="00EF4074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D942B7">
              <w:rPr>
                <w:color w:val="000000"/>
                <w:sz w:val="24"/>
                <w:szCs w:val="24"/>
                <w:lang w:val="uk-UA"/>
              </w:rPr>
              <w:t xml:space="preserve">фізико-хімічних, механічних та біохімічних процесів, що обумовлюють формування та моделювання рецептурного складу, </w:t>
            </w:r>
            <w:r w:rsidR="00C52C6A" w:rsidRPr="00D942B7">
              <w:rPr>
                <w:sz w:val="24"/>
                <w:szCs w:val="24"/>
                <w:lang w:val="uk-UA"/>
              </w:rPr>
              <w:t xml:space="preserve">технологічного процесу виробництва продукції у підприємствах готельно-ресторанного господарства; </w:t>
            </w:r>
          </w:p>
          <w:p w:rsidR="00121889" w:rsidRPr="00D942B7" w:rsidRDefault="00C52C6A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D942B7">
              <w:rPr>
                <w:sz w:val="24"/>
                <w:szCs w:val="24"/>
                <w:lang w:val="uk-UA"/>
              </w:rPr>
              <w:t xml:space="preserve">розробки та реалізації </w:t>
            </w:r>
            <w:r w:rsidR="00121889" w:rsidRPr="00D942B7">
              <w:rPr>
                <w:sz w:val="24"/>
                <w:szCs w:val="24"/>
                <w:lang w:val="uk-UA"/>
              </w:rPr>
              <w:t xml:space="preserve">технології </w:t>
            </w:r>
            <w:r w:rsidRPr="00D942B7">
              <w:rPr>
                <w:sz w:val="24"/>
                <w:szCs w:val="24"/>
                <w:lang w:val="uk-UA"/>
              </w:rPr>
              <w:t>продукції ресторанного господарства для різних сегментів споживачів</w:t>
            </w:r>
            <w:r w:rsidR="00121889" w:rsidRPr="00D942B7">
              <w:rPr>
                <w:sz w:val="24"/>
                <w:szCs w:val="24"/>
                <w:lang w:val="uk-UA"/>
              </w:rPr>
              <w:t>, використовуючи сучасні тенденції виробництва</w:t>
            </w:r>
            <w:r w:rsidRPr="00D942B7">
              <w:rPr>
                <w:sz w:val="24"/>
                <w:szCs w:val="24"/>
                <w:lang w:val="uk-UA"/>
              </w:rPr>
              <w:t xml:space="preserve">; </w:t>
            </w:r>
          </w:p>
          <w:p w:rsidR="00121889" w:rsidRDefault="00EF4074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D942B7">
              <w:rPr>
                <w:sz w:val="24"/>
                <w:szCs w:val="24"/>
                <w:lang w:val="uk-UA"/>
              </w:rPr>
              <w:t>моделювання на основі існуючих наукових</w:t>
            </w:r>
            <w:r w:rsidRPr="00121889">
              <w:rPr>
                <w:sz w:val="24"/>
                <w:szCs w:val="24"/>
                <w:lang w:val="uk-UA"/>
              </w:rPr>
              <w:t xml:space="preserve"> концепцій виробнич</w:t>
            </w:r>
            <w:r w:rsidR="00121889">
              <w:rPr>
                <w:sz w:val="24"/>
                <w:szCs w:val="24"/>
                <w:lang w:val="uk-UA"/>
              </w:rPr>
              <w:t>их</w:t>
            </w:r>
            <w:r w:rsidRPr="00121889">
              <w:rPr>
                <w:sz w:val="24"/>
                <w:szCs w:val="24"/>
                <w:lang w:val="uk-UA"/>
              </w:rPr>
              <w:t xml:space="preserve"> та організаційн</w:t>
            </w:r>
            <w:r w:rsidR="00121889">
              <w:rPr>
                <w:sz w:val="24"/>
                <w:szCs w:val="24"/>
                <w:lang w:val="uk-UA"/>
              </w:rPr>
              <w:t>их</w:t>
            </w:r>
            <w:r w:rsidRPr="00121889">
              <w:rPr>
                <w:sz w:val="24"/>
                <w:szCs w:val="24"/>
                <w:lang w:val="uk-UA"/>
              </w:rPr>
              <w:t xml:space="preserve"> процес</w:t>
            </w:r>
            <w:r w:rsidR="00121889">
              <w:rPr>
                <w:sz w:val="24"/>
                <w:szCs w:val="24"/>
                <w:lang w:val="uk-UA"/>
              </w:rPr>
              <w:t>ів</w:t>
            </w:r>
            <w:r w:rsidRPr="00121889">
              <w:rPr>
                <w:sz w:val="24"/>
                <w:szCs w:val="24"/>
                <w:lang w:val="uk-UA"/>
              </w:rPr>
              <w:t xml:space="preserve"> виробництва продукції; </w:t>
            </w:r>
          </w:p>
          <w:p w:rsidR="00121889" w:rsidRDefault="00121889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121889">
              <w:rPr>
                <w:sz w:val="24"/>
                <w:szCs w:val="24"/>
                <w:lang w:val="uk-UA"/>
              </w:rPr>
              <w:t>н</w:t>
            </w:r>
            <w:r w:rsidR="00C52C6A" w:rsidRPr="00121889">
              <w:rPr>
                <w:sz w:val="24"/>
                <w:szCs w:val="24"/>
                <w:lang w:val="uk-UA"/>
              </w:rPr>
              <w:t>абут</w:t>
            </w:r>
            <w:r w:rsidRPr="00121889">
              <w:rPr>
                <w:sz w:val="24"/>
                <w:szCs w:val="24"/>
                <w:lang w:val="uk-UA"/>
              </w:rPr>
              <w:t>тя</w:t>
            </w:r>
            <w:r w:rsidR="00C52C6A" w:rsidRPr="00121889">
              <w:rPr>
                <w:sz w:val="24"/>
                <w:szCs w:val="24"/>
                <w:lang w:val="uk-UA"/>
              </w:rPr>
              <w:t xml:space="preserve"> навичок </w:t>
            </w:r>
            <w:r w:rsidRPr="00121889">
              <w:rPr>
                <w:sz w:val="24"/>
                <w:szCs w:val="24"/>
                <w:lang w:val="uk-UA"/>
              </w:rPr>
              <w:t>роботи</w:t>
            </w:r>
            <w:r w:rsidR="00C52C6A" w:rsidRPr="00121889">
              <w:rPr>
                <w:sz w:val="24"/>
                <w:szCs w:val="24"/>
                <w:lang w:val="uk-UA"/>
              </w:rPr>
              <w:t xml:space="preserve"> з технічною, техно</w:t>
            </w:r>
            <w:r w:rsidR="00EF4074" w:rsidRPr="00121889">
              <w:rPr>
                <w:sz w:val="24"/>
                <w:szCs w:val="24"/>
                <w:lang w:val="uk-UA"/>
              </w:rPr>
              <w:t>логічною та іншою документацією;</w:t>
            </w:r>
          </w:p>
          <w:p w:rsidR="00C52C6A" w:rsidRPr="00121889" w:rsidRDefault="00EF4074" w:rsidP="00121889">
            <w:pPr>
              <w:pStyle w:val="ab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jc w:val="both"/>
              <w:rPr>
                <w:sz w:val="24"/>
                <w:szCs w:val="24"/>
                <w:lang w:val="uk-UA"/>
              </w:rPr>
            </w:pPr>
            <w:r w:rsidRPr="00121889">
              <w:rPr>
                <w:sz w:val="24"/>
                <w:szCs w:val="24"/>
                <w:lang w:val="uk-UA"/>
              </w:rPr>
              <w:t xml:space="preserve"> здійсн</w:t>
            </w:r>
            <w:r w:rsidR="00121889" w:rsidRPr="00121889">
              <w:rPr>
                <w:sz w:val="24"/>
                <w:szCs w:val="24"/>
                <w:lang w:val="uk-UA"/>
              </w:rPr>
              <w:t>ення ефективного</w:t>
            </w:r>
            <w:r w:rsidRPr="00121889">
              <w:rPr>
                <w:sz w:val="24"/>
                <w:szCs w:val="24"/>
                <w:lang w:val="uk-UA"/>
              </w:rPr>
              <w:t xml:space="preserve"> контрол</w:t>
            </w:r>
            <w:r w:rsidR="00121889" w:rsidRPr="00121889">
              <w:rPr>
                <w:sz w:val="24"/>
                <w:szCs w:val="24"/>
                <w:lang w:val="uk-UA"/>
              </w:rPr>
              <w:t>ю</w:t>
            </w:r>
            <w:r w:rsidRPr="00121889">
              <w:rPr>
                <w:sz w:val="24"/>
                <w:szCs w:val="24"/>
                <w:lang w:val="uk-UA"/>
              </w:rPr>
              <w:t xml:space="preserve"> якості продукції ресторанного господарства</w:t>
            </w:r>
            <w:r w:rsidR="00121889">
              <w:rPr>
                <w:sz w:val="24"/>
                <w:szCs w:val="24"/>
                <w:lang w:val="uk-UA"/>
              </w:rPr>
              <w:t>.</w:t>
            </w:r>
          </w:p>
        </w:tc>
      </w:tr>
      <w:tr w:rsidR="00D93649" w:rsidRPr="0037279B" w:rsidTr="00121889">
        <w:trPr>
          <w:trHeight w:val="20"/>
        </w:trPr>
        <w:tc>
          <w:tcPr>
            <w:tcW w:w="9637" w:type="dxa"/>
            <w:gridSpan w:val="5"/>
          </w:tcPr>
          <w:p w:rsidR="00D93649" w:rsidRPr="0037279B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287223" w:rsidRPr="0037279B" w:rsidRDefault="00D93649" w:rsidP="00EF4074">
            <w:pPr>
              <w:pStyle w:val="a7"/>
              <w:shd w:val="clear" w:color="auto" w:fill="auto"/>
              <w:spacing w:line="240" w:lineRule="auto"/>
              <w:ind w:left="51" w:right="-138"/>
              <w:jc w:val="both"/>
              <w:rPr>
                <w:b/>
                <w:sz w:val="24"/>
                <w:szCs w:val="24"/>
                <w:lang w:val="uk-UA"/>
              </w:rPr>
            </w:pPr>
            <w:r w:rsidRPr="0037279B">
              <w:rPr>
                <w:sz w:val="24"/>
                <w:szCs w:val="24"/>
                <w:lang w:val="uk-UA"/>
              </w:rPr>
              <w:t>Перелік попередньо прослуханих дисциплін</w:t>
            </w:r>
            <w:r w:rsidR="008B7048" w:rsidRPr="0037279B">
              <w:rPr>
                <w:sz w:val="24"/>
                <w:szCs w:val="24"/>
                <w:lang w:val="uk-UA"/>
              </w:rPr>
              <w:t>: Вступ до фаху</w:t>
            </w:r>
            <w:r w:rsidR="00566EF1">
              <w:rPr>
                <w:sz w:val="24"/>
                <w:szCs w:val="24"/>
                <w:lang w:val="uk-UA"/>
              </w:rPr>
              <w:t>,</w:t>
            </w:r>
            <w:r w:rsidR="008B7048" w:rsidRPr="0037279B">
              <w:rPr>
                <w:sz w:val="24"/>
                <w:szCs w:val="24"/>
                <w:lang w:val="uk-UA"/>
              </w:rPr>
              <w:t xml:space="preserve"> Харчова хімія та </w:t>
            </w:r>
            <w:proofErr w:type="spellStart"/>
            <w:r w:rsidR="008B7048" w:rsidRPr="0037279B">
              <w:rPr>
                <w:sz w:val="24"/>
                <w:szCs w:val="24"/>
                <w:lang w:val="uk-UA"/>
              </w:rPr>
              <w:t>нутриціологія</w:t>
            </w:r>
            <w:proofErr w:type="spellEnd"/>
            <w:r w:rsidR="008B7048" w:rsidRPr="0037279B">
              <w:rPr>
                <w:sz w:val="24"/>
                <w:szCs w:val="24"/>
                <w:lang w:val="uk-UA"/>
              </w:rPr>
              <w:t>, Гігієна і санітарія в галузі</w:t>
            </w:r>
            <w:r w:rsidR="00EF4074" w:rsidRPr="0037279B">
              <w:rPr>
                <w:sz w:val="24"/>
                <w:szCs w:val="24"/>
                <w:lang w:val="uk-UA"/>
              </w:rPr>
              <w:t>, Товарознавство, Устаткування закладів готельно-ресторанного господарства</w:t>
            </w:r>
          </w:p>
        </w:tc>
      </w:tr>
      <w:tr w:rsidR="00D93649" w:rsidRPr="0037279B" w:rsidTr="00121889">
        <w:trPr>
          <w:trHeight w:val="20"/>
        </w:trPr>
        <w:tc>
          <w:tcPr>
            <w:tcW w:w="9637" w:type="dxa"/>
            <w:gridSpan w:val="5"/>
          </w:tcPr>
          <w:p w:rsidR="00D93649" w:rsidRPr="00D942B7" w:rsidRDefault="00D93649" w:rsidP="00015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BB7B09" w:rsidRPr="00D942B7" w:rsidRDefault="00BB7B09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1. </w:t>
            </w:r>
            <w:r w:rsidR="009718E3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Науково-теоретичні основи т</w:t>
            </w:r>
            <w:r w:rsidR="00715D44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ехнологі</w:t>
            </w:r>
            <w:r w:rsidR="009718E3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ї</w:t>
            </w:r>
            <w:r w:rsidR="00715D44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продукції</w:t>
            </w:r>
            <w:r w:rsidR="009718E3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ресторанного </w:t>
            </w:r>
            <w:r w:rsidR="009718E3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господарства</w:t>
            </w:r>
          </w:p>
          <w:p w:rsidR="00715D44" w:rsidRPr="00D942B7" w:rsidRDefault="001528D7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B7B09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7279B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Фізіологічні основи раціонального харчування. </w:t>
            </w:r>
            <w:r w:rsidR="00715D44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харчові компоненти продуктів харчування та їх значення для життєдіяльності людини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D44" w:rsidRPr="00D942B7" w:rsidRDefault="00715D44" w:rsidP="0001551D">
            <w:pPr>
              <w:tabs>
                <w:tab w:val="left" w:pos="426"/>
                <w:tab w:val="left" w:pos="540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4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E2AA4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Основи технології кулінарної продукції. 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Технологічні принципи виробництва і забезпечення якості кулінарної продукції</w:t>
            </w:r>
            <w:r w:rsidR="004E03E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1B36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AA4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Фізико-хімічні процеси, що відбуваються у харчових продуктах під час їх кулінарної обробки</w:t>
            </w:r>
            <w:r w:rsidR="00121889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4636" w:rsidRPr="00D942B7" w:rsidRDefault="004E03EC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15D44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ема 3. </w:t>
            </w:r>
            <w:r w:rsidR="00814636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Технологічна схема виробництва</w:t>
            </w:r>
            <w:r w:rsidR="00AE2AA4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14636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асортимент</w:t>
            </w:r>
            <w:r w:rsidR="00AE2AA4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класифікація</w:t>
            </w:r>
            <w:r w:rsidR="00814636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продукції ресторанного господарства</w:t>
            </w:r>
            <w:r w:rsidR="0098587E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Способи кулінарної обробки харчової продукції.</w:t>
            </w:r>
          </w:p>
          <w:p w:rsidR="00AE2AA4" w:rsidRPr="00D942B7" w:rsidRDefault="007E10D0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="00AE2AA4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концепції різних видів харчування (раціональне, дієтичне, лікувально-профілактичне, дитяче, альтернативн</w:t>
            </w:r>
            <w:r w:rsidR="00AB4BF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е, для різних вікових груп</w:t>
            </w:r>
            <w:r w:rsidR="00AE2AA4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 як передумова формування меню закладів ресторанного господарства.</w:t>
            </w:r>
          </w:p>
          <w:p w:rsidR="0098587E" w:rsidRPr="00D942B7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Концептуальні принципи забезпечення безпеки продукції ресторанного господарства.</w:t>
            </w:r>
          </w:p>
          <w:p w:rsidR="009718E3" w:rsidRPr="00D942B7" w:rsidRDefault="00AE2AA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8587E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718E3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 документація</w:t>
            </w: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що регулює виробництво </w:t>
            </w:r>
            <w:r w:rsidR="009718E3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продукції ресторанного господарства</w:t>
            </w: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принципи її формування.</w:t>
            </w:r>
          </w:p>
          <w:p w:rsidR="00715D44" w:rsidRPr="00D942B7" w:rsidRDefault="00715D4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2. </w:t>
            </w:r>
            <w:r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Технологі</w:t>
            </w:r>
            <w:r w:rsidR="00F2575C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чний процес</w:t>
            </w:r>
            <w:r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виробництва </w:t>
            </w:r>
            <w:r w:rsidR="0098587E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кулінарної продукції</w:t>
            </w:r>
          </w:p>
          <w:p w:rsidR="0098587E" w:rsidRPr="00D942B7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Технологічний процес виробництва кулінарної продукції з овочів, плодів та грибів.</w:t>
            </w:r>
          </w:p>
          <w:p w:rsidR="00516555" w:rsidRPr="00D942B7" w:rsidRDefault="00516555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Технологічний процес виробництва кулінарної продукції з круп, бобових та макаронних виробів.</w:t>
            </w:r>
          </w:p>
          <w:p w:rsidR="0098587E" w:rsidRPr="00D942B7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16555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Технологічний процес виробництва кулінарної продукції із сировини тваринного походження 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з м’яса та м’ясопродуктів; з риби, рибопродуктів та нерибних продуктів моря; з птиці, кролика, дичини</w:t>
            </w:r>
            <w:r w:rsidR="00121889" w:rsidRPr="00D9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55" w:rsidRPr="00D942B7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16555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Технологічний процес виробництва кулінарної продукції з борошна – борошняні, кондитерські та булочні вироби.</w:t>
            </w:r>
          </w:p>
          <w:p w:rsidR="0098587E" w:rsidRPr="00D942B7" w:rsidRDefault="00516555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11. Технологі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чний процес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виробництва кулінарної продукції з яєць, сиру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E10D0" w:rsidRPr="00D942B7" w:rsidRDefault="00715D4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</w:t>
            </w:r>
            <w:r w:rsidR="004E03EC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E10D0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Технологі</w:t>
            </w:r>
            <w:r w:rsidR="00F2575C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чний процес </w:t>
            </w:r>
            <w:r w:rsidR="007E10D0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виробництва </w:t>
            </w:r>
            <w:r w:rsidR="0046081F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страв</w:t>
            </w:r>
            <w:r w:rsidR="0001551D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</w:t>
            </w:r>
            <w:r w:rsidR="0046081F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ресторанно</w:t>
            </w:r>
            <w:r w:rsidR="0001551D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му</w:t>
            </w:r>
            <w:r w:rsidR="0046081F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господарств</w:t>
            </w:r>
            <w:r w:rsidR="0001551D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і</w:t>
            </w:r>
          </w:p>
          <w:p w:rsidR="0046081F" w:rsidRPr="00D942B7" w:rsidRDefault="00715D4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  <w:r w:rsidR="00F2575C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12</w:t>
            </w:r>
            <w:r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="00F2575C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Технологічний процес виробництва х</w:t>
            </w:r>
            <w:r w:rsidR="0046081F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олодн</w:t>
            </w:r>
            <w:r w:rsidR="00F2575C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их та гарячих</w:t>
            </w:r>
            <w:r w:rsidR="0046081F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121889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страв і </w:t>
            </w:r>
            <w:r w:rsidR="0046081F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закус</w:t>
            </w:r>
            <w:r w:rsidR="00F2575C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="0046081F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121889" w:rsidRPr="00D942B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46081F" w:rsidRPr="00D942B7" w:rsidRDefault="0046081F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Технологічний процес виробництва супів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Технологічний процес виробництва соусів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81F" w:rsidRPr="00D942B7" w:rsidRDefault="0046081F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Тема 14. Техно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логічний процес виробництва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страв</w:t>
            </w:r>
            <w:r w:rsidR="00121889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81F" w:rsidRPr="00D942B7" w:rsidRDefault="0046081F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Тема 15. Технологі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чний процес виробництва солодких страв. </w:t>
            </w:r>
          </w:p>
          <w:p w:rsidR="0046081F" w:rsidRPr="00D942B7" w:rsidRDefault="0046081F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ехнологі</w:t>
            </w:r>
            <w:r w:rsidR="00F2575C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чний процес виробництва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гарячих та холодних напоїв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D44" w:rsidRPr="00D942B7" w:rsidRDefault="00715D4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</w:t>
            </w:r>
            <w:r w:rsidR="004E03EC"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94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E10D0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Технологі</w:t>
            </w:r>
            <w:r w:rsidR="0001551D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чний процес</w:t>
            </w:r>
            <w:r w:rsidR="007E10D0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виробництва продукції для спеціальних видів обс</w:t>
            </w:r>
            <w:r w:rsidR="0001551D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луговування у закладах готельно-</w:t>
            </w:r>
            <w:r w:rsidR="007E10D0" w:rsidRPr="00D942B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ресторанного господарства</w:t>
            </w:r>
          </w:p>
          <w:p w:rsidR="00353AAD" w:rsidRPr="00D942B7" w:rsidRDefault="00F2575C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17. </w:t>
            </w:r>
            <w:r w:rsidR="0046081F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ресторанної продукції для різних верств населення. </w:t>
            </w:r>
            <w:r w:rsidR="00F00637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46081F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озрахунок денного раціону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00637" w:rsidRPr="00D942B7" w:rsidRDefault="00F00637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18. Особливості технологічного процесу 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 продукції ресторанного господарства для с</w:t>
            </w:r>
            <w:r w:rsidR="00A734F6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пеціальних видів обслуговування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D1B36" w:rsidRPr="00D942B7" w:rsidRDefault="00F00637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19. 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Особливості технологічного процесу 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виробництва продукції ресторанного господарства для спеціальних режимів харчування – раціонального, дієтичного, дитячого, лікувально-профілактичного, х</w:t>
            </w:r>
            <w:r w:rsidR="007D1B36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арчування в екстремальних ситуаціях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00637" w:rsidRPr="00D942B7" w:rsidRDefault="00F00637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20. Особливості технологічного процесу виробництва продукції </w:t>
            </w:r>
            <w:r w:rsidR="00AB4BF9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страв різних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країн</w:t>
            </w:r>
            <w:r w:rsidR="00AB4BF9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світу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00637" w:rsidRPr="00D942B7" w:rsidRDefault="00AB4BF9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21. 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Сучасні тенденції д</w:t>
            </w:r>
            <w:r w:rsidR="00F00637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екор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ува</w:t>
            </w:r>
            <w:r w:rsidR="00F00637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ння під час реалізації страв у закладах ресторанного господарства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1551D" w:rsidRPr="00D942B7" w:rsidRDefault="00F00637" w:rsidP="0074122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="00AB4BF9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Пріоритетні напрями 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розвитку 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технологі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</w:t>
            </w:r>
            <w:r w:rsidR="00A734F6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укції ресторанного господарства</w:t>
            </w:r>
            <w:r w:rsidR="0074122D" w:rsidRPr="00D942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93649" w:rsidRPr="0037279B" w:rsidTr="00121889">
        <w:trPr>
          <w:trHeight w:val="20"/>
        </w:trPr>
        <w:tc>
          <w:tcPr>
            <w:tcW w:w="9637" w:type="dxa"/>
            <w:gridSpan w:val="5"/>
          </w:tcPr>
          <w:p w:rsidR="00D93649" w:rsidRPr="00D942B7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Матеріально-технічне (програмне) забезпечення дисципліни </w:t>
            </w:r>
          </w:p>
          <w:p w:rsidR="00D93649" w:rsidRPr="00D942B7" w:rsidRDefault="008B7048" w:rsidP="000155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  <w:r w:rsidR="0001551D" w:rsidRPr="00D942B7">
              <w:rPr>
                <w:rFonts w:ascii="Times New Roman" w:hAnsi="Times New Roman" w:cs="Times New Roman"/>
                <w:i/>
                <w:sz w:val="24"/>
                <w:szCs w:val="24"/>
              </w:rPr>
              <w:t>, лабораторія «Технологія продукції ресторанної індустрії»</w:t>
            </w:r>
          </w:p>
        </w:tc>
      </w:tr>
      <w:tr w:rsidR="00D93649" w:rsidRPr="0037279B" w:rsidTr="00121889">
        <w:trPr>
          <w:trHeight w:val="20"/>
        </w:trPr>
        <w:tc>
          <w:tcPr>
            <w:tcW w:w="3828" w:type="dxa"/>
            <w:gridSpan w:val="4"/>
          </w:tcPr>
          <w:p w:rsidR="00D93649" w:rsidRPr="0037279B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Мoodle</w:t>
            </w:r>
            <w:proofErr w:type="spellEnd"/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809" w:type="dxa"/>
          </w:tcPr>
          <w:p w:rsidR="008B7048" w:rsidRPr="0037279B" w:rsidRDefault="00FE104F" w:rsidP="008B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5448A" w:rsidRPr="0037279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https://pns.hneu.edu.ua/course/view.php?id=8449</w:t>
              </w:r>
            </w:hyperlink>
          </w:p>
          <w:p w:rsidR="008B7048" w:rsidRPr="0037279B" w:rsidRDefault="008B7048" w:rsidP="008B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649" w:rsidRPr="0037279B" w:rsidTr="00121889">
        <w:trPr>
          <w:trHeight w:val="20"/>
        </w:trPr>
        <w:tc>
          <w:tcPr>
            <w:tcW w:w="9637" w:type="dxa"/>
            <w:gridSpan w:val="5"/>
          </w:tcPr>
          <w:p w:rsidR="00D93649" w:rsidRPr="0037279B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оцінювання результатів навчання</w:t>
            </w:r>
          </w:p>
          <w:p w:rsidR="003E6B3B" w:rsidRPr="0037279B" w:rsidRDefault="00FE45BD" w:rsidP="00FE45BD">
            <w:pPr>
              <w:pStyle w:val="11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37279B">
              <w:rPr>
                <w:sz w:val="24"/>
                <w:szCs w:val="24"/>
                <w:lang w:val="uk-UA"/>
              </w:rPr>
              <w:t xml:space="preserve">Система оцінювання сформованих </w:t>
            </w:r>
            <w:proofErr w:type="spellStart"/>
            <w:r w:rsidRPr="0037279B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7279B">
              <w:rPr>
                <w:sz w:val="24"/>
                <w:szCs w:val="24"/>
                <w:lang w:val="uk-UA"/>
              </w:rPr>
              <w:t xml:space="preserve"> враховує вади знань, які передбачають лекційні, семінарські, практичні заняття, а також виконання самостійної роботи</w:t>
            </w:r>
            <w:r w:rsidR="001C6790" w:rsidRPr="0037279B">
              <w:rPr>
                <w:sz w:val="24"/>
                <w:szCs w:val="24"/>
                <w:lang w:val="uk-UA"/>
              </w:rPr>
              <w:t>.</w:t>
            </w:r>
            <w:r w:rsidRPr="0037279B">
              <w:rPr>
                <w:sz w:val="24"/>
                <w:szCs w:val="24"/>
                <w:lang w:val="uk-UA"/>
              </w:rPr>
              <w:t xml:space="preserve"> Оцінювання сформованих </w:t>
            </w:r>
            <w:proofErr w:type="spellStart"/>
            <w:r w:rsidRPr="0037279B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7279B">
              <w:rPr>
                <w:sz w:val="24"/>
                <w:szCs w:val="24"/>
                <w:lang w:val="uk-UA"/>
              </w:rPr>
              <w:t xml:space="preserve"> у студентів здійснюється за накопичувальною 100-бальною системою.</w:t>
            </w:r>
            <w:r w:rsidR="001C6790" w:rsidRPr="0037279B">
              <w:rPr>
                <w:sz w:val="24"/>
                <w:szCs w:val="24"/>
                <w:lang w:val="uk-UA"/>
              </w:rPr>
              <w:t xml:space="preserve"> </w:t>
            </w:r>
            <w:r w:rsidRPr="0037279B">
              <w:rPr>
                <w:sz w:val="24"/>
                <w:szCs w:val="24"/>
                <w:lang w:val="uk-UA"/>
              </w:rPr>
              <w:t xml:space="preserve">Поточний контроль, що здійснюється протягом семестру під час проведення практичних (семінарських) занять та самостійної роботи оцінюється сумою набраних балів. Максимально можлива кількість балів за поточний та підсумковий </w:t>
            </w:r>
            <w:r w:rsidR="00952426" w:rsidRPr="0037279B">
              <w:rPr>
                <w:sz w:val="24"/>
                <w:szCs w:val="24"/>
                <w:lang w:val="uk-UA"/>
              </w:rPr>
              <w:t xml:space="preserve">контроль упродовж </w:t>
            </w:r>
            <w:r w:rsidR="00566EF1">
              <w:rPr>
                <w:sz w:val="24"/>
                <w:szCs w:val="24"/>
                <w:lang w:val="uk-UA"/>
              </w:rPr>
              <w:t xml:space="preserve">1 </w:t>
            </w:r>
            <w:r w:rsidR="00952426" w:rsidRPr="0037279B">
              <w:rPr>
                <w:sz w:val="24"/>
                <w:szCs w:val="24"/>
                <w:lang w:val="uk-UA"/>
              </w:rPr>
              <w:t>семестру – 100 та мінімально можлива кількість балів – 60.</w:t>
            </w:r>
          </w:p>
          <w:p w:rsidR="00566EF1" w:rsidRPr="00B76F1B" w:rsidRDefault="00566EF1" w:rsidP="00566EF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47">
              <w:rPr>
                <w:rFonts w:ascii="Times New Roman" w:hAnsi="Times New Roman"/>
                <w:sz w:val="24"/>
                <w:szCs w:val="24"/>
              </w:rPr>
              <w:t xml:space="preserve">Підсумкова оцінка з навчальної дисципліни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2 семестрі </w:t>
            </w:r>
            <w:bookmarkStart w:id="0" w:name="_GoBack"/>
            <w:bookmarkEnd w:id="0"/>
            <w:r w:rsidRPr="005C0747">
              <w:rPr>
                <w:rFonts w:ascii="Times New Roman" w:hAnsi="Times New Roman"/>
                <w:sz w:val="24"/>
                <w:szCs w:val="24"/>
              </w:rPr>
              <w:t>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952426" w:rsidRPr="0037279B" w:rsidRDefault="00952426" w:rsidP="00FE45BD">
            <w:pPr>
              <w:pStyle w:val="11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37279B">
              <w:rPr>
                <w:sz w:val="24"/>
                <w:szCs w:val="24"/>
                <w:lang w:val="uk-UA"/>
              </w:rPr>
              <w:t>Поточний контроль включає наступні контрольні заходи: практичні завдання, поточні контрольні роботи, презентації за темами.</w:t>
            </w:r>
          </w:p>
          <w:p w:rsidR="00050B7D" w:rsidRPr="0037279B" w:rsidRDefault="00952426" w:rsidP="00952426">
            <w:pPr>
              <w:pStyle w:val="11"/>
              <w:ind w:left="0" w:firstLine="709"/>
              <w:jc w:val="both"/>
              <w:rPr>
                <w:b/>
                <w:sz w:val="24"/>
                <w:szCs w:val="24"/>
                <w:lang w:val="uk-UA"/>
              </w:rPr>
            </w:pPr>
            <w:r w:rsidRPr="0037279B">
              <w:rPr>
                <w:sz w:val="24"/>
                <w:szCs w:val="24"/>
                <w:lang w:val="uk-UA"/>
              </w:rPr>
              <w:t xml:space="preserve">Більш детальна інформація щодо оцінювання та накопичення балів з навчальної дисципліни наведено у робочому плані (технологічній карті) з навчальної дисципліни. </w:t>
            </w:r>
          </w:p>
        </w:tc>
      </w:tr>
      <w:tr w:rsidR="001C6790" w:rsidRPr="0037279B" w:rsidTr="00121889">
        <w:trPr>
          <w:trHeight w:val="20"/>
        </w:trPr>
        <w:tc>
          <w:tcPr>
            <w:tcW w:w="9637" w:type="dxa"/>
            <w:gridSpan w:val="5"/>
          </w:tcPr>
          <w:p w:rsidR="001C6790" w:rsidRPr="0037279B" w:rsidRDefault="001C6790" w:rsidP="0028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1C6790" w:rsidRPr="0037279B" w:rsidRDefault="00952426" w:rsidP="0028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</w:t>
            </w:r>
            <w:r w:rsidR="00CE196D" w:rsidRPr="0037279B">
              <w:rPr>
                <w:rFonts w:ascii="Times New Roman" w:hAnsi="Times New Roman" w:cs="Times New Roman"/>
                <w:sz w:val="24"/>
                <w:szCs w:val="24"/>
              </w:rPr>
              <w:t>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1C6790" w:rsidRPr="0037279B" w:rsidTr="00121889">
        <w:trPr>
          <w:trHeight w:val="20"/>
        </w:trPr>
        <w:tc>
          <w:tcPr>
            <w:tcW w:w="9637" w:type="dxa"/>
            <w:gridSpan w:val="5"/>
          </w:tcPr>
          <w:p w:rsidR="00CE196D" w:rsidRPr="0037279B" w:rsidRDefault="001C6790" w:rsidP="0095448A">
            <w:pPr>
              <w:ind w:firstLine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37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37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результатів навчання, методів навчання, форм оцінювання, самостійної роботи наведено у Робочій програмі навчальної дисципліни </w:t>
            </w:r>
            <w:hyperlink r:id="rId12" w:tgtFrame="_blank" w:history="1">
              <w:r w:rsidR="00F3558A" w:rsidRPr="0037279B">
                <w:rPr>
                  <w:rStyle w:val="aa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https://pns.hneu.edu.ua/course/view.php?id=8449</w:t>
              </w:r>
            </w:hyperlink>
          </w:p>
        </w:tc>
      </w:tr>
    </w:tbl>
    <w:p w:rsidR="000A66D7" w:rsidRPr="0037279B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42B7" w:rsidRPr="00D942B7" w:rsidRDefault="00D942B7" w:rsidP="00D942B7">
      <w:pPr>
        <w:spacing w:line="22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942B7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D942B7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«21» березня 2023 р. Протокол № 8</w:t>
      </w:r>
    </w:p>
    <w:p w:rsidR="00D93649" w:rsidRPr="0037279B" w:rsidRDefault="00D93649">
      <w:pPr>
        <w:rPr>
          <w:rFonts w:ascii="Times New Roman" w:hAnsi="Times New Roman" w:cs="Times New Roman"/>
          <w:sz w:val="24"/>
          <w:szCs w:val="24"/>
        </w:rPr>
      </w:pPr>
    </w:p>
    <w:sectPr w:rsidR="00D93649" w:rsidRPr="0037279B" w:rsidSect="002A5713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4F" w:rsidRDefault="00FE104F">
      <w:r>
        <w:separator/>
      </w:r>
    </w:p>
  </w:endnote>
  <w:endnote w:type="continuationSeparator" w:id="0">
    <w:p w:rsidR="00FE104F" w:rsidRDefault="00FE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4F" w:rsidRDefault="00FE104F">
      <w:r>
        <w:separator/>
      </w:r>
    </w:p>
  </w:footnote>
  <w:footnote w:type="continuationSeparator" w:id="0">
    <w:p w:rsidR="00FE104F" w:rsidRDefault="00FE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3E" w:rsidRDefault="00E0574B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04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43E" w:rsidRDefault="00B6043E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3E" w:rsidRDefault="003770B6" w:rsidP="003770B6">
    <w:pPr>
      <w:ind w:firstLine="993"/>
    </w:pPr>
    <w:r w:rsidRPr="003770B6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-551815</wp:posOffset>
          </wp:positionV>
          <wp:extent cx="542925" cy="542925"/>
          <wp:effectExtent l="19050" t="0" r="9525" b="0"/>
          <wp:wrapSquare wrapText="bothSides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43E">
      <w:rPr>
        <w:rFonts w:ascii="Times New Roman" w:hAnsi="Times New Roman" w:cs="Times New Roman"/>
        <w:i/>
        <w:sz w:val="24"/>
        <w:szCs w:val="28"/>
      </w:rPr>
      <w:t>Х</w:t>
    </w:r>
    <w:r w:rsidR="00B6043E" w:rsidRPr="0084026D">
      <w:rPr>
        <w:rFonts w:ascii="Times New Roman" w:hAnsi="Times New Roman" w:cs="Times New Roman"/>
        <w:i/>
        <w:sz w:val="24"/>
        <w:szCs w:val="28"/>
      </w:rPr>
      <w:t>арківський національний економічний університет імені Семена Кузнеця</w:t>
    </w:r>
  </w:p>
  <w:p w:rsidR="00B6043E" w:rsidRDefault="00B6043E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F21"/>
    <w:multiLevelType w:val="multilevel"/>
    <w:tmpl w:val="840A16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4F5941DE"/>
    <w:multiLevelType w:val="hybridMultilevel"/>
    <w:tmpl w:val="914EC1F6"/>
    <w:lvl w:ilvl="0" w:tplc="17AED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92512"/>
    <w:multiLevelType w:val="hybridMultilevel"/>
    <w:tmpl w:val="D48220DE"/>
    <w:lvl w:ilvl="0" w:tplc="E92E0BA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649"/>
    <w:rsid w:val="000041DB"/>
    <w:rsid w:val="0001551D"/>
    <w:rsid w:val="000228D4"/>
    <w:rsid w:val="00031406"/>
    <w:rsid w:val="00050B7D"/>
    <w:rsid w:val="00077633"/>
    <w:rsid w:val="000841FF"/>
    <w:rsid w:val="000A0DA4"/>
    <w:rsid w:val="000A66D7"/>
    <w:rsid w:val="000C3078"/>
    <w:rsid w:val="00116386"/>
    <w:rsid w:val="00121889"/>
    <w:rsid w:val="001528D7"/>
    <w:rsid w:val="00163FF2"/>
    <w:rsid w:val="001854E2"/>
    <w:rsid w:val="0019489C"/>
    <w:rsid w:val="001A2A57"/>
    <w:rsid w:val="001C6790"/>
    <w:rsid w:val="001D3A63"/>
    <w:rsid w:val="001F6D3D"/>
    <w:rsid w:val="00230487"/>
    <w:rsid w:val="002631CD"/>
    <w:rsid w:val="002718AF"/>
    <w:rsid w:val="002730AE"/>
    <w:rsid w:val="0027669C"/>
    <w:rsid w:val="00287223"/>
    <w:rsid w:val="00291F0E"/>
    <w:rsid w:val="00292EB5"/>
    <w:rsid w:val="002A5713"/>
    <w:rsid w:val="00302803"/>
    <w:rsid w:val="00310173"/>
    <w:rsid w:val="00331366"/>
    <w:rsid w:val="0034177F"/>
    <w:rsid w:val="00353AAD"/>
    <w:rsid w:val="00355466"/>
    <w:rsid w:val="00360040"/>
    <w:rsid w:val="0037279B"/>
    <w:rsid w:val="003770B6"/>
    <w:rsid w:val="00381B19"/>
    <w:rsid w:val="003908E7"/>
    <w:rsid w:val="003A6040"/>
    <w:rsid w:val="003E6B3B"/>
    <w:rsid w:val="004034E0"/>
    <w:rsid w:val="00403BBA"/>
    <w:rsid w:val="00445CFC"/>
    <w:rsid w:val="0046081F"/>
    <w:rsid w:val="0048449B"/>
    <w:rsid w:val="00495C99"/>
    <w:rsid w:val="004B33AE"/>
    <w:rsid w:val="004E03EC"/>
    <w:rsid w:val="004F1ECD"/>
    <w:rsid w:val="00504712"/>
    <w:rsid w:val="00516555"/>
    <w:rsid w:val="005274DB"/>
    <w:rsid w:val="005632F9"/>
    <w:rsid w:val="0056404C"/>
    <w:rsid w:val="00566EF1"/>
    <w:rsid w:val="00584BA2"/>
    <w:rsid w:val="005C44FC"/>
    <w:rsid w:val="006416F2"/>
    <w:rsid w:val="00641F2D"/>
    <w:rsid w:val="0068749E"/>
    <w:rsid w:val="006C4352"/>
    <w:rsid w:val="006F5EBD"/>
    <w:rsid w:val="006F677C"/>
    <w:rsid w:val="00705E12"/>
    <w:rsid w:val="00715D44"/>
    <w:rsid w:val="00720992"/>
    <w:rsid w:val="007211EE"/>
    <w:rsid w:val="0074122D"/>
    <w:rsid w:val="00781F7F"/>
    <w:rsid w:val="007C6279"/>
    <w:rsid w:val="007D1B36"/>
    <w:rsid w:val="007E10D0"/>
    <w:rsid w:val="007E3337"/>
    <w:rsid w:val="008007EA"/>
    <w:rsid w:val="0080156C"/>
    <w:rsid w:val="00814636"/>
    <w:rsid w:val="008973B5"/>
    <w:rsid w:val="008B29F0"/>
    <w:rsid w:val="008B7048"/>
    <w:rsid w:val="008E0471"/>
    <w:rsid w:val="008E4388"/>
    <w:rsid w:val="008F4241"/>
    <w:rsid w:val="00951CC3"/>
    <w:rsid w:val="00952426"/>
    <w:rsid w:val="00953C41"/>
    <w:rsid w:val="0095448A"/>
    <w:rsid w:val="009718E3"/>
    <w:rsid w:val="009801AE"/>
    <w:rsid w:val="0098587E"/>
    <w:rsid w:val="009A3609"/>
    <w:rsid w:val="009B05C9"/>
    <w:rsid w:val="009B508E"/>
    <w:rsid w:val="00A06643"/>
    <w:rsid w:val="00A734F6"/>
    <w:rsid w:val="00A933C1"/>
    <w:rsid w:val="00AB09F1"/>
    <w:rsid w:val="00AB3421"/>
    <w:rsid w:val="00AB4BF9"/>
    <w:rsid w:val="00AB7C49"/>
    <w:rsid w:val="00AC3DC4"/>
    <w:rsid w:val="00AD0F19"/>
    <w:rsid w:val="00AD126F"/>
    <w:rsid w:val="00AD1369"/>
    <w:rsid w:val="00AE2AA4"/>
    <w:rsid w:val="00B02033"/>
    <w:rsid w:val="00B40F06"/>
    <w:rsid w:val="00B6043E"/>
    <w:rsid w:val="00B60CD6"/>
    <w:rsid w:val="00B9722B"/>
    <w:rsid w:val="00BA0D5A"/>
    <w:rsid w:val="00BA1F39"/>
    <w:rsid w:val="00BA441B"/>
    <w:rsid w:val="00BB7B09"/>
    <w:rsid w:val="00BC35D1"/>
    <w:rsid w:val="00BC4AC8"/>
    <w:rsid w:val="00BD65B2"/>
    <w:rsid w:val="00BE2BCE"/>
    <w:rsid w:val="00BF1865"/>
    <w:rsid w:val="00BF763B"/>
    <w:rsid w:val="00C01244"/>
    <w:rsid w:val="00C36C1B"/>
    <w:rsid w:val="00C44765"/>
    <w:rsid w:val="00C44AF8"/>
    <w:rsid w:val="00C523B5"/>
    <w:rsid w:val="00C52C6A"/>
    <w:rsid w:val="00C62D04"/>
    <w:rsid w:val="00C66B80"/>
    <w:rsid w:val="00CE196D"/>
    <w:rsid w:val="00CE1AD8"/>
    <w:rsid w:val="00CF2084"/>
    <w:rsid w:val="00D20E06"/>
    <w:rsid w:val="00D252D5"/>
    <w:rsid w:val="00D4225E"/>
    <w:rsid w:val="00D530C8"/>
    <w:rsid w:val="00D61B97"/>
    <w:rsid w:val="00D63F14"/>
    <w:rsid w:val="00D85F5D"/>
    <w:rsid w:val="00D93649"/>
    <w:rsid w:val="00D942B7"/>
    <w:rsid w:val="00DC0B12"/>
    <w:rsid w:val="00DF1B5E"/>
    <w:rsid w:val="00E0574B"/>
    <w:rsid w:val="00E20900"/>
    <w:rsid w:val="00E50CDB"/>
    <w:rsid w:val="00E64DCF"/>
    <w:rsid w:val="00EB3E23"/>
    <w:rsid w:val="00EB68CB"/>
    <w:rsid w:val="00EC5956"/>
    <w:rsid w:val="00EC6DDD"/>
    <w:rsid w:val="00ED5539"/>
    <w:rsid w:val="00EF4074"/>
    <w:rsid w:val="00F00637"/>
    <w:rsid w:val="00F104F1"/>
    <w:rsid w:val="00F12303"/>
    <w:rsid w:val="00F2575C"/>
    <w:rsid w:val="00F25AFC"/>
    <w:rsid w:val="00F3558A"/>
    <w:rsid w:val="00F5537F"/>
    <w:rsid w:val="00F55437"/>
    <w:rsid w:val="00F7191B"/>
    <w:rsid w:val="00FE104F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CEC31"/>
  <w15:docId w15:val="{099FCD2A-7C81-487B-BE9D-48D072E4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rsid w:val="001F6D3D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resultssummarypublication">
    <w:name w:val="results_summary publication"/>
    <w:rsid w:val="00781F7F"/>
  </w:style>
  <w:style w:type="character" w:customStyle="1" w:styleId="label">
    <w:name w:val="label"/>
    <w:rsid w:val="00781F7F"/>
  </w:style>
  <w:style w:type="character" w:customStyle="1" w:styleId="resultssummarydescription">
    <w:name w:val="results_summary description"/>
    <w:rsid w:val="00781F7F"/>
  </w:style>
  <w:style w:type="character" w:styleId="af">
    <w:name w:val="FollowedHyperlink"/>
    <w:rsid w:val="008B7048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7D1B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hneu.edu.ua/schedule/schedule?employee=43213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yperlink" Target="https://pns.hneu.edu.ua/course/view.php?id=84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s.hneu.edu.ua/course/view.php?id=844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ozklad.hneu.edu.ua/schedule/schedule?employee=432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3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>SPecialiST RePack</Company>
  <LinksUpToDate>false</LinksUpToDate>
  <CharactersWithSpaces>8420</CharactersWithSpaces>
  <SharedDoc>false</SharedDoc>
  <HLinks>
    <vt:vector size="36" baseType="variant">
      <vt:variant>
        <vt:i4>7995519</vt:i4>
      </vt:variant>
      <vt:variant>
        <vt:i4>15</vt:i4>
      </vt:variant>
      <vt:variant>
        <vt:i4>0</vt:i4>
      </vt:variant>
      <vt:variant>
        <vt:i4>5</vt:i4>
      </vt:variant>
      <vt:variant>
        <vt:lpwstr>https://pns.hneu.edu.ua/course/view.php?id=8449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https://pns.hneu.edu.ua/course/view.php?id=8449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http://rozklad.hneu.edu.ua/schedule/schedule?employee=425178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http://rozklad.hneu.edu.ua/schedule/schedule?employee=425178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mailto:kozub.viktoria71@gmail.com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mailto:hrb.hneu@edu.ua/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subject/>
  <dc:creator>Asus</dc:creator>
  <cp:keywords/>
  <cp:lastModifiedBy>Ksusha</cp:lastModifiedBy>
  <cp:revision>10</cp:revision>
  <cp:lastPrinted>2021-11-11T21:47:00Z</cp:lastPrinted>
  <dcterms:created xsi:type="dcterms:W3CDTF">2022-09-01T07:08:00Z</dcterms:created>
  <dcterms:modified xsi:type="dcterms:W3CDTF">2023-04-10T19:38:00Z</dcterms:modified>
</cp:coreProperties>
</file>