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cs="Calibri"/>
          <w:color w:val="000000"/>
          <w:szCs w:val="22"/>
        </w:rPr>
      </w:pPr>
      <w:r>
        <w:rPr>
          <w:b/>
          <w:color w:val="000000"/>
          <w:sz w:val="32"/>
          <w:szCs w:val="32"/>
          <w:lang w:eastAsia="uk-UA"/>
        </w:rPr>
        <w:t>Силабус навчальної дисципліни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>
        <w:rPr>
          <w:b/>
          <w:color w:val="000000"/>
          <w:sz w:val="28"/>
          <w:szCs w:val="28"/>
          <w:lang w:eastAsia="uk-UA"/>
        </w:rPr>
        <w:br w:type="textWrapping"/>
      </w:r>
      <w:r>
        <w:rPr>
          <w:i/>
          <w:color w:val="000000"/>
          <w:sz w:val="28"/>
          <w:szCs w:val="28"/>
        </w:rPr>
        <w:t>«Мистецтво сомельє та еногастрономія</w:t>
      </w:r>
      <w:r>
        <w:rPr>
          <w:i/>
          <w:color w:val="000000"/>
          <w:sz w:val="28"/>
          <w:szCs w:val="28"/>
          <w:lang w:eastAsia="uk-UA"/>
        </w:rPr>
        <w:t>»</w:t>
      </w:r>
    </w:p>
    <w:p>
      <w:pPr>
        <w:widowControl/>
        <w:spacing w:before="0" w:line="221" w:lineRule="auto"/>
        <w:ind w:firstLine="0"/>
        <w:jc w:val="center"/>
        <w:rPr>
          <w:i/>
          <w:color w:val="000000"/>
          <w:sz w:val="24"/>
          <w:szCs w:val="24"/>
          <w:lang w:eastAsia="uk-UA"/>
        </w:rPr>
      </w:pPr>
    </w:p>
    <w:tbl>
      <w:tblPr>
        <w:tblStyle w:val="3"/>
        <w:tblW w:w="9995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  <w:gridCol w:w="594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Спеціальність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181</w:t>
            </w:r>
            <w:r>
              <w:rPr>
                <w:rFonts w:hint="default"/>
                <w:i/>
                <w:iCs/>
                <w:color w:val="000000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lang w:val="uk-UA"/>
              </w:rPr>
              <w:t>Харчові технології</w:t>
            </w:r>
            <w:bookmarkStart w:id="2" w:name="_GoBack"/>
            <w:bookmarkEnd w:id="2"/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Освітня програма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Освітній рівень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="0" w:afterAutospacing="0" w:line="20" w:lineRule="atLeast"/>
              <w:ind w:left="66" w:leftChars="30" w:right="66" w:rightChars="30"/>
              <w:textAlignment w:val="auto"/>
              <w:rPr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Статус дисципліни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 xml:space="preserve">Вибіркова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Мова викладання, навчання та оцінювання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Курс / семестр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4 курс, 8 семестр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Кількість кредитів ЄКТС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5 </w:t>
            </w:r>
            <w:r>
              <w:rPr>
                <w:i/>
                <w:sz w:val="24"/>
                <w:szCs w:val="24"/>
              </w:rPr>
              <w:t>кредитів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</w:rPr>
              <w:t>Розподіл годин за формами освітнього процесу та видами навчальних занять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Лекції –24 год.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36" w:hRule="atLeast"/>
        </w:trPr>
        <w:tc>
          <w:tcPr>
            <w:tcW w:w="404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Практичні (семінарські) – 24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36" w:hRule="atLeast"/>
        </w:trPr>
        <w:tc>
          <w:tcPr>
            <w:tcW w:w="404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Самостійна робота – 102 год.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2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Форма семестрового контролю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90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Кафедра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t xml:space="preserve">сайт кафедри: 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begin"/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instrText xml:space="preserve"> HYPERLINK "http://kafgrb.hneu.edu.ua/" </w:instrTex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separate"/>
            </w:r>
            <w:r>
              <w:rPr>
                <w:rStyle w:val="6"/>
                <w:rFonts w:ascii="Times New Roman Italic" w:hAnsi="Times New Roman Italic"/>
                <w:i/>
                <w:spacing w:val="-6"/>
                <w:sz w:val="24"/>
                <w:szCs w:val="24"/>
              </w:rPr>
              <w:t>http://kafgrb.hneu.edu.ua/</w:t>
            </w:r>
            <w:r>
              <w:rPr>
                <w:rFonts w:ascii="Times New Roman Italic" w:hAnsi="Times New Roman Italic"/>
                <w:i/>
                <w:spacing w:val="-6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87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Викладач (-і)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Черевична Наталія Іванівна, доцент кафедри готельного і ресторанного бізнесу, к.т.н.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37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Контактна інформація викладача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(-ів)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cherevichna@gmail.com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+3806</w:t>
            </w:r>
            <w:r>
              <w:rPr>
                <w:i/>
                <w:sz w:val="24"/>
                <w:szCs w:val="24"/>
                <w:lang w:val="en-US"/>
              </w:rPr>
              <w:t>37</w:t>
            </w:r>
            <w:r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  <w:lang w:val="en-US"/>
              </w:rPr>
              <w:t>63488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53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>Дні навчальних занять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rStyle w:val="6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Лекції: </w:t>
            </w:r>
            <w:r>
              <w:fldChar w:fldCharType="begin"/>
            </w:r>
            <w:r>
              <w:instrText xml:space="preserve">HYPERLINK "http://rozklad.hneu.edu.ua/schedule/schedule?employee=425879"</w:instrText>
            </w:r>
            <w:r>
              <w:fldChar w:fldCharType="separate"/>
            </w:r>
            <w:r>
              <w:rPr>
                <w:rStyle w:val="6"/>
                <w:i/>
                <w:sz w:val="24"/>
                <w:szCs w:val="24"/>
              </w:rPr>
              <w:t>згідно</w:t>
            </w:r>
            <w:r>
              <w:fldChar w:fldCharType="end"/>
            </w:r>
            <w:r>
              <w:rPr>
                <w:rStyle w:val="6"/>
                <w:i/>
                <w:sz w:val="24"/>
                <w:szCs w:val="24"/>
              </w:rPr>
              <w:t xml:space="preserve"> діючого розкладу занять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HYPERLINK "http://rozklad.hneu.edu.ua/schedule/schedule?employee=425879"</w:instrText>
            </w:r>
            <w:r>
              <w:fldChar w:fldCharType="separate"/>
            </w:r>
            <w:r>
              <w:rPr>
                <w:rStyle w:val="6"/>
                <w:i/>
                <w:sz w:val="24"/>
                <w:szCs w:val="24"/>
              </w:rPr>
              <w:t>з</w:t>
            </w:r>
            <w:bookmarkStart w:id="0" w:name="_Hlt159438872"/>
            <w:r>
              <w:rPr>
                <w:rStyle w:val="6"/>
                <w:i/>
                <w:sz w:val="24"/>
                <w:szCs w:val="24"/>
              </w:rPr>
              <w:t>г</w:t>
            </w:r>
            <w:bookmarkEnd w:id="0"/>
            <w:r>
              <w:rPr>
                <w:rStyle w:val="6"/>
                <w:i/>
                <w:sz w:val="24"/>
                <w:szCs w:val="24"/>
              </w:rPr>
              <w:t>ідно</w:t>
            </w:r>
            <w:r>
              <w:fldChar w:fldCharType="end"/>
            </w:r>
            <w:r>
              <w:rPr>
                <w:rStyle w:val="6"/>
                <w:i/>
                <w:sz w:val="24"/>
                <w:szCs w:val="24"/>
              </w:rPr>
              <w:t xml:space="preserve"> діючого розкладу занять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125" w:hRule="atLeast"/>
        </w:trPr>
        <w:tc>
          <w:tcPr>
            <w:tcW w:w="40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1" w:lineRule="auto"/>
              <w:ind w:left="66" w:leftChars="30" w:right="66" w:rightChars="30" w:firstLine="0"/>
              <w:jc w:val="left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Консультації</w:t>
            </w:r>
          </w:p>
        </w:tc>
        <w:tc>
          <w:tcPr>
            <w:tcW w:w="594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66" w:leftChars="30" w:right="66" w:rightChars="30"/>
              <w:jc w:val="both"/>
              <w:textAlignment w:val="auto"/>
              <w:rPr>
                <w:i/>
                <w:iCs/>
                <w:sz w:val="24"/>
                <w:szCs w:val="24"/>
                <w:lang w:val="uk-UA" w:eastAsia="en-US"/>
              </w:rPr>
            </w:pPr>
            <w:r>
              <w:rPr>
                <w:i/>
                <w:sz w:val="24"/>
                <w:szCs w:val="24"/>
                <w:lang w:val="uk-UA"/>
              </w:rPr>
              <w:t>Групові / індивідуальні, очні / дистанційні, відповідно до графіку консультацій, чат ПНС</w:t>
            </w:r>
            <w:r>
              <w:rPr>
                <w:rStyle w:val="12"/>
                <w:i/>
                <w:sz w:val="24"/>
                <w:szCs w:val="24"/>
                <w:lang w:val="uk-UA"/>
              </w:rPr>
              <w:t>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7" w:hRule="atLeast"/>
        </w:trPr>
        <w:tc>
          <w:tcPr>
            <w:tcW w:w="99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 </w:t>
            </w:r>
            <w:r>
              <w:rPr>
                <w:sz w:val="24"/>
                <w:szCs w:val="24"/>
              </w:rPr>
              <w:t>– опанування теоретичних знань та практичних навичок принципів підбору вин та їжі,  правил подавання аперитивів, принципів поєднання сирів і вина, правил споживання алкогольних та безалкогольних напоїв; формування  вмінь  та  навичок  щодо складання  винної  карти  з  урахуванням основних принципів еногастрономії.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67" w:hRule="atLeast"/>
        </w:trPr>
        <w:tc>
          <w:tcPr>
            <w:tcW w:w="99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3"/>
              <w:tblW w:w="997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38"/>
              <w:gridCol w:w="5137"/>
            </w:tblGrid>
            <w:tr>
              <w:trPr>
                <w:wBefore w:w="0" w:type="dxa"/>
                <w:wAfter w:w="0" w:type="dxa"/>
                <w:trHeight w:val="316" w:hRule="atLeast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5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jc w:val="center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wBefore w:w="0" w:type="dxa"/>
                <w:wAfter w:w="0" w:type="dxa"/>
                <w:trHeight w:val="821" w:hRule="atLeast"/>
              </w:trPr>
              <w:tc>
                <w:tcPr>
                  <w:tcW w:w="4838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Технологія продукції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Товарознавство</w:t>
                  </w:r>
                </w:p>
              </w:tc>
              <w:tc>
                <w:tcPr>
                  <w:tcW w:w="5137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8" w:leftChars="30" w:right="66" w:rightChars="30" w:hanging="2" w:hangingChars="1"/>
                    <w:textAlignment w:val="auto"/>
                    <w:outlineLvl w:val="0"/>
                    <w:rPr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color w:val="000000"/>
                      <w:position w:val="-1"/>
                      <w:sz w:val="24"/>
                      <w:szCs w:val="24"/>
                    </w:rPr>
                    <w:t>Переддипломна практика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wBefore w:w="0" w:type="dxa"/>
          <w:wAfter w:w="0" w:type="dxa"/>
          <w:trHeight w:val="2470" w:hRule="atLeast"/>
        </w:trPr>
        <w:tc>
          <w:tcPr>
            <w:tcW w:w="99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center"/>
              <w:textAlignment w:val="auto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Змістовий модуль 1. 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>Підходи і принципи вибору вин та інших алкогольних напоїв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 Основи організації роботи сомельє.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Матеріально-технічне забезпечення роботи сомельє.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Тема 2. Сучасні підходи, принципи та методи формування винної карти підприємства ресторанного господарства.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Тема 3. Класифікація вин, історія виробництва, </w:t>
            </w:r>
            <w:r>
              <w:rPr>
                <w:b/>
                <w:bCs/>
                <w:shd w:val="clear" w:color="auto" w:fill="FFFFFF"/>
                <w:lang w:val="uk-UA" w:eastAsia="en-US"/>
              </w:rPr>
              <w:t xml:space="preserve">винний асортимент відповідно до національної кухні. </w:t>
            </w:r>
            <w:r>
              <w:rPr>
                <w:b/>
                <w:bCs/>
                <w:lang w:val="uk-UA" w:eastAsia="en-US"/>
              </w:rPr>
              <w:t xml:space="preserve">Сорт винограду та теруар як основні фактори якості вина. 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4. Технології ігристих вин. Міцні алкогольні напої.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outlineLvl w:val="0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Тема 5. Винний етикет та культура споживання вина.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outlineLvl w:val="0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Тема 6. Сигари. Країни-виробники, способи виробництва, зберігання та подавання.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i/>
                <w:iCs/>
                <w:lang w:val="uk-UA" w:eastAsia="en-US"/>
              </w:rPr>
            </w:pPr>
            <w:r>
              <w:rPr>
                <w:b/>
                <w:bCs/>
                <w:lang w:val="uk-UA" w:eastAsia="uk-UA"/>
              </w:rPr>
              <w:t>Змістовий модуль 2</w:t>
            </w:r>
            <w:r>
              <w:rPr>
                <w:b/>
                <w:bCs/>
                <w:i/>
                <w:iCs/>
                <w:lang w:val="uk-UA" w:eastAsia="uk-UA"/>
              </w:rPr>
              <w:t>.</w:t>
            </w:r>
            <w:r>
              <w:rPr>
                <w:b/>
                <w:bCs/>
                <w:i/>
                <w:iCs/>
                <w:lang w:val="uk-UA" w:eastAsia="en-US"/>
              </w:rPr>
              <w:t xml:space="preserve"> </w:t>
            </w:r>
            <w:r>
              <w:rPr>
                <w:i/>
                <w:iCs/>
                <w:shd w:val="clear" w:color="auto" w:fill="FFFFFF"/>
                <w:lang w:val="uk-UA" w:eastAsia="en-US"/>
              </w:rPr>
              <w:t>Еногастрономія.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Тема 7. Основні принципи еногастрономії. Правила підбору вин до страв з певної сировини.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jc w:val="left"/>
              <w:textAlignment w:val="auto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8. Поєднання вина з їжею: логіка поєднання, правила та заборони.</w:t>
            </w:r>
          </w:p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66" w:leftChars="30" w:right="66" w:rightChars="30" w:firstLine="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9.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Поєднання вин з сиром:</w:t>
            </w:r>
            <w:r>
              <w:rPr>
                <w:b/>
                <w:bCs/>
                <w:sz w:val="24"/>
                <w:szCs w:val="24"/>
              </w:rPr>
              <w:t xml:space="preserve"> основні групи сирів світу, правила подачі і споживання, принципи поєднання з винами.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Тема 10. Поєднання ігристих вин з їжею.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Тема 11. Поєднання міцних алкогольних напоїв з їжею.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Тема 12. Еногастрономічний туризм в Україні: тенденції та пер</w:t>
            </w:r>
            <w:bookmarkStart w:id="1" w:name="_GoBack"/>
            <w:bookmarkEnd w:id="1"/>
            <w:r>
              <w:rPr>
                <w:b/>
                <w:bCs/>
                <w:lang w:val="uk-UA" w:eastAsia="en-US"/>
              </w:rPr>
              <w:t>спективи розвитку.</w:t>
            </w:r>
          </w:p>
          <w:tbl>
            <w:tblPr>
              <w:tblStyle w:val="3"/>
              <w:tblW w:w="9741" w:type="dxa"/>
              <w:tblInd w:w="0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741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218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0"/>
                    <w:jc w:val="center"/>
                    <w:textAlignment w:val="auto"/>
                    <w:rPr>
                      <w:b/>
                      <w:color w:val="000000"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Матеріально-технічне (програмне)</w:t>
                  </w:r>
                  <w:r>
                    <w:rPr>
                      <w:rFonts w:ascii="Calibri" w:hAnsi="Calibri" w:cs="Arial"/>
                      <w:b/>
                      <w:sz w:val="28"/>
                      <w:szCs w:val="28"/>
                      <w:lang w:eastAsia="uk-UA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  <w:lang w:eastAsia="uk-UA"/>
                    </w:rPr>
                    <w:t xml:space="preserve">забезпечення дисципліни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/>
                    <w:textAlignment w:val="auto"/>
                    <w:rPr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Мультимедійний проектор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 xml:space="preserve">, ПНС ХНЕУ ім.С.Кузнеця, </w:t>
                  </w:r>
                  <w:r>
                    <w:rPr>
                      <w:i/>
                      <w:sz w:val="24"/>
                      <w:szCs w:val="24"/>
                      <w:lang w:val="en-US"/>
                    </w:rPr>
                    <w:t>ZOOM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377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/>
                    <w:jc w:val="center"/>
                    <w:textAlignment w:val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Форми та методи оцінювання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Університет використовує 100 бальну накопичувальну систему оцінювання результатів навчання здобувачів вищої освіти.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Поточний контроль здійснюється під час проведення лекційних, практичних занять і має на меті перевірку рівня підготовленості здобувача вищої освіти до виконання конкретної роботи і оцінюється сумою набраних балів.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Підсумковий контроль включає семестровий контроль, який проводиться у формі екзамену (іспиту).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Максимально можлива кількість балів за поточний контроль упродовж семестру для дисципліни форма контролю якої екзамен – 60 та мінімально можлива кількість балів – 35. 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/>
                    <w:ind w:left="66" w:leftChars="30" w:right="66" w:rightChars="30" w:firstLine="851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Поточний контроль включає наступні контрольні заходи: завдання за темами; поточні контрольні роботи; презентації за темами та написання есе. </w:t>
                  </w:r>
                </w:p>
                <w:p>
                  <w:pPr>
                    <w:pStyle w:val="13"/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6" w:leftChars="30" w:right="66" w:rightChars="30" w:firstLine="851"/>
                    <w:jc w:val="both"/>
                    <w:textAlignment w:val="auto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Максимально можлива кількість балів під час екзамену (іспиту) – 40 балів. Мінімальна сума, за якою екзамен (іспит) вважається складеним – 25 балів.</w:t>
                  </w:r>
                </w:p>
                <w:p>
                  <w:pPr>
                    <w:pStyle w:val="9"/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6" w:leftChars="30" w:right="66" w:rightChars="30" w:firstLine="0"/>
                    <w:jc w:val="both"/>
                    <w:textAlignment w:val="auto"/>
                    <w:rPr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  <w:lang w:val="uk-UA"/>
                    </w:rPr>
      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61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jc w:val="center"/>
                    <w:textAlignment w:val="auto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eastAsia="uk-UA"/>
                    </w:rPr>
                    <w:t>Політики навчальної дисципліни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iCs/>
                      <w:sz w:val="24"/>
                      <w:szCs w:val="24"/>
                      <w:lang w:eastAsia="uk-UA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 xml:space="preserve"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iCs/>
                      <w:sz w:val="24"/>
                      <w:szCs w:val="24"/>
                      <w:lang w:eastAsia="uk-UA"/>
                    </w:rPr>
                  </w:pP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wBefore w:w="0" w:type="dxa"/>
                <w:wAfter w:w="0" w:type="dxa"/>
                <w:trHeight w:val="202" w:hRule="atLeast"/>
              </w:trPr>
              <w:tc>
                <w:tcPr>
                  <w:tcW w:w="9741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line="221" w:lineRule="auto"/>
                    <w:ind w:left="66" w:leftChars="30" w:right="66" w:rightChars="30" w:firstLine="0"/>
                    <w:textAlignment w:val="auto"/>
                    <w:rPr>
                      <w:b/>
                      <w:sz w:val="24"/>
                      <w:szCs w:val="24"/>
                      <w:lang w:eastAsia="uk-UA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eastAsia="uk-UA"/>
                    </w:rPr>
                    <w:t xml:space="preserve">Більш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дисципліни. </w:t>
                  </w:r>
                </w:p>
              </w:tc>
            </w:tr>
          </w:tbl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6" w:leftChars="30" w:right="66" w:rightChars="30"/>
              <w:jc w:val="both"/>
              <w:textAlignment w:val="auto"/>
              <w:rPr>
                <w:lang w:val="uk-UA" w:eastAsia="en-US"/>
              </w:rPr>
            </w:pPr>
          </w:p>
        </w:tc>
      </w:tr>
    </w:tbl>
    <w:p>
      <w:pPr>
        <w:widowControl/>
        <w:spacing w:before="0" w:line="221" w:lineRule="auto"/>
        <w:ind w:firstLine="0"/>
        <w:jc w:val="right"/>
        <w:rPr>
          <w:lang w:eastAsia="uk-UA"/>
        </w:rPr>
      </w:pPr>
    </w:p>
    <w:p/>
    <w:sectPr>
      <w:headerReference r:id="rId4" w:type="default"/>
      <w:pgSz w:w="11906" w:h="16838"/>
      <w:pgMar w:top="1134" w:right="851" w:bottom="1134" w:left="1418" w:header="284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enturyGothic">
    <w:altName w:val="苹方-简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imes New Roman Italic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before="0"/>
      <w:ind w:firstLine="1134"/>
      <w:jc w:val="left"/>
      <w:rPr>
        <w:i/>
        <w:sz w:val="24"/>
        <w:szCs w:val="28"/>
        <w:lang w:eastAsia="uk-UA"/>
      </w:rPr>
    </w:pPr>
    <w:r>
      <w:rPr>
        <w:i/>
        <w:sz w:val="24"/>
        <w:szCs w:val="28"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-31750</wp:posOffset>
          </wp:positionV>
          <wp:extent cx="597535" cy="549275"/>
          <wp:effectExtent l="0" t="0" r="12065" b="889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rcRect l="7481" t="10722" r="6168" b="4048"/>
                  <a:stretch>
                    <a:fillRect/>
                  </a:stretch>
                </pic:blipFill>
                <pic:spPr>
                  <a:xfrm>
                    <a:off x="0" y="0"/>
                    <a:ext cx="59753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widowControl/>
      <w:spacing w:before="0"/>
      <w:ind w:left="0" w:leftChars="0" w:firstLine="1100" w:firstLineChars="0"/>
      <w:jc w:val="left"/>
      <w:rPr>
        <w:rFonts w:ascii="Calibri" w:hAnsi="Calibri" w:cs="Arial"/>
        <w:sz w:val="20"/>
        <w:lang w:eastAsia="uk-UA"/>
      </w:rPr>
    </w:pPr>
    <w:r>
      <w:rPr>
        <w:i/>
        <w:sz w:val="24"/>
        <w:szCs w:val="28"/>
        <w:lang w:eastAsia="uk-UA"/>
      </w:rPr>
      <w:t>Харківський національний економічний університет імені Семена Кузнеця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F2"/>
    <w:rsid w:val="00091C64"/>
    <w:rsid w:val="000A58BF"/>
    <w:rsid w:val="000C1E10"/>
    <w:rsid w:val="00100ABF"/>
    <w:rsid w:val="001B5846"/>
    <w:rsid w:val="001C45AC"/>
    <w:rsid w:val="001D3834"/>
    <w:rsid w:val="003A2DF1"/>
    <w:rsid w:val="003D0926"/>
    <w:rsid w:val="004A5C14"/>
    <w:rsid w:val="004B619D"/>
    <w:rsid w:val="00522E50"/>
    <w:rsid w:val="005500E4"/>
    <w:rsid w:val="00591B80"/>
    <w:rsid w:val="007338EF"/>
    <w:rsid w:val="008569B2"/>
    <w:rsid w:val="00867EF2"/>
    <w:rsid w:val="00953D83"/>
    <w:rsid w:val="009C7724"/>
    <w:rsid w:val="009D099F"/>
    <w:rsid w:val="00A83213"/>
    <w:rsid w:val="00AD4B81"/>
    <w:rsid w:val="00B50F1F"/>
    <w:rsid w:val="00B76671"/>
    <w:rsid w:val="00CF3B1C"/>
    <w:rsid w:val="00D271BC"/>
    <w:rsid w:val="00D5131E"/>
    <w:rsid w:val="00DB5507"/>
    <w:rsid w:val="00DE28B8"/>
    <w:rsid w:val="00E141EB"/>
    <w:rsid w:val="00F12EE8"/>
    <w:rsid w:val="00F15C77"/>
    <w:rsid w:val="5E6F25DE"/>
    <w:rsid w:val="66BE4243"/>
    <w:rsid w:val="6AFEB830"/>
    <w:rsid w:val="7ACEA7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260"/>
      <w:ind w:firstLine="300"/>
      <w:jc w:val="both"/>
    </w:pPr>
    <w:rPr>
      <w:sz w:val="22"/>
      <w:lang w:val="uk-UA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autoSpaceDE w:val="0"/>
      <w:autoSpaceDN w:val="0"/>
      <w:spacing w:before="0"/>
      <w:ind w:firstLine="0"/>
      <w:jc w:val="left"/>
    </w:pPr>
    <w:rPr>
      <w:sz w:val="24"/>
      <w:szCs w:val="24"/>
      <w:lang w:val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val="ru-RU"/>
    </w:rPr>
  </w:style>
  <w:style w:type="character" w:customStyle="1" w:styleId="8">
    <w:name w:val="Body Text Char"/>
    <w:link w:val="4"/>
    <w:locked/>
    <w:uiPriority w:val="0"/>
    <w:rPr>
      <w:sz w:val="24"/>
      <w:szCs w:val="24"/>
      <w:lang w:val="en-US" w:eastAsia="ru-RU" w:bidi="ar-SA"/>
    </w:rPr>
  </w:style>
  <w:style w:type="paragraph" w:customStyle="1" w:styleId="9">
    <w:name w:val="List Paragraph"/>
    <w:basedOn w:val="1"/>
    <w:uiPriority w:val="0"/>
    <w:pPr>
      <w:autoSpaceDE w:val="0"/>
      <w:autoSpaceDN w:val="0"/>
      <w:spacing w:before="0"/>
      <w:ind w:left="962" w:hanging="360"/>
      <w:jc w:val="left"/>
    </w:pPr>
    <w:rPr>
      <w:rFonts w:eastAsia="Calibri"/>
      <w:szCs w:val="22"/>
      <w:lang w:val="en-US" w:eastAsia="en-US"/>
    </w:rPr>
  </w:style>
  <w:style w:type="character" w:customStyle="1" w:styleId="10">
    <w:name w:val="Основний текст_"/>
    <w:link w:val="11"/>
    <w:locked/>
    <w:uiPriority w:val="0"/>
    <w:rPr>
      <w:sz w:val="27"/>
      <w:shd w:val="clear" w:color="auto" w:fill="FFFFFF"/>
      <w:lang w:bidi="ar-SA"/>
    </w:rPr>
  </w:style>
  <w:style w:type="paragraph" w:customStyle="1" w:styleId="11">
    <w:name w:val="Основний текст"/>
    <w:basedOn w:val="1"/>
    <w:link w:val="10"/>
    <w:uiPriority w:val="0"/>
    <w:pPr>
      <w:widowControl/>
      <w:shd w:val="clear" w:color="auto" w:fill="FFFFFF"/>
      <w:spacing w:before="0" w:line="322" w:lineRule="exact"/>
      <w:ind w:firstLine="0"/>
      <w:jc w:val="left"/>
    </w:pPr>
    <w:rPr>
      <w:sz w:val="27"/>
      <w:shd w:val="clear" w:color="auto" w:fill="FFFFFF"/>
      <w:lang/>
    </w:rPr>
  </w:style>
  <w:style w:type="character" w:customStyle="1" w:styleId="12">
    <w:name w:val="fontstyle01"/>
    <w:uiPriority w:val="0"/>
    <w:rPr>
      <w:rFonts w:ascii="CenturyGothic" w:hAnsi="CenturyGothic"/>
      <w:color w:val="242021"/>
      <w:sz w:val="20"/>
    </w:rPr>
  </w:style>
  <w:style w:type="paragraph" w:customStyle="1" w:styleId="13">
    <w:name w:val="normal"/>
    <w:uiPriority w:val="0"/>
    <w:rPr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712</Words>
  <Characters>4059</Characters>
  <Lines>33</Lines>
  <Paragraphs>9</Paragraphs>
  <TotalTime>0</TotalTime>
  <ScaleCrop>false</ScaleCrop>
  <LinksUpToDate>false</LinksUpToDate>
  <CharactersWithSpaces>4762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2024-04-02T21:01:00Z</dcterms:created>
  <dc:creator>Пользователь Windows</dc:creator>
  <cp:lastModifiedBy>Ольга Протасенко</cp:lastModifiedBy>
  <dcterms:modified xsi:type="dcterms:W3CDTF">2024-05-19T20:42:42Z</dcterms:modified>
  <dc:title>Силабус навчальної дисципліни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