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Ресурсозбереження у харчовій і переробній промисловості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</w:t>
      </w:r>
    </w:p>
    <w:tbl>
      <w:tblPr>
        <w:tblStyle w:val="6"/>
        <w:tblpPr w:leftFromText="180" w:rightFromText="180" w:vertAnchor="text" w:horzAnchor="page" w:tblpX="1463" w:tblpY="370"/>
        <w:tblOverlap w:val="never"/>
        <w:tblW w:w="978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617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Ресторанні та крафтові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Вибіркова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курс, 8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кредитів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2" w:hRule="atLeast"/>
        </w:trPr>
        <w:tc>
          <w:tcPr>
            <w:tcW w:w="3608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7"/>
                <w:rFonts w:ascii="Times New Roman Italic" w:hAnsi="Times New Roman Italic"/>
                <w:i/>
                <w:color w:val="auto"/>
                <w:spacing w:val="-6"/>
                <w:sz w:val="24"/>
                <w:szCs w:val="24"/>
              </w:rPr>
              <w:t>http://kafgrb.hneu.edu.ua/</w:t>
            </w:r>
            <w:r>
              <w:rPr>
                <w:rStyle w:val="17"/>
                <w:rFonts w:ascii="Times New Roman Italic" w:hAnsi="Times New Roman Italic"/>
                <w:i/>
                <w:color w:val="auto"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Івашура Андрій Анатолійович, к.c.г.н.,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ivashura.a@ukr.net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"http://rozklad.hneu.edu.ua/schedule/schedule?employee=439295"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"http://rozklad.hneu.edu.ua/schedule/schedule?employee=439295"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На кафедрі готельного і ресторанного бізнесу, очні, </w:t>
            </w:r>
            <w:r>
              <w:rPr>
                <w:rFonts w:ascii="Times New Roman Italic" w:hAnsi="Times New Roman Italic" w:eastAsia="Times New Roman Italic" w:cs="Times New Roman"/>
                <w:i/>
                <w:spacing w:val="-11"/>
                <w:sz w:val="24"/>
                <w:szCs w:val="24"/>
              </w:rPr>
              <w:t>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24" w:hRule="atLeast"/>
        </w:trPr>
        <w:tc>
          <w:tcPr>
            <w:tcW w:w="9781" w:type="dxa"/>
            <w:gridSpan w:val="2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‒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набуття студентами компетенції у галузі інноваційних ресурсозберігаючих технологій у харчовій і переробній промисловості, які використовуються в сучасній індустрії; ознайомлення із теоретичними і технологічними концепціями та принципам створення продукції із визначеними властивостями; оволодіння сучасними способами та прийомами застосування вторинних сировинних відходів.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417" w:hRule="atLeast"/>
        </w:trPr>
        <w:tc>
          <w:tcPr>
            <w:tcW w:w="9781" w:type="dxa"/>
            <w:gridSpan w:val="2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FF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ресторанного бізнесу 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  <w:t>Екотехнології у ресторанному та крафтовому бізнесі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FF0000"/>
                      <w:position w:val="-1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798" w:hRule="atLeast"/>
        </w:trPr>
        <w:tc>
          <w:tcPr>
            <w:tcW w:w="9781" w:type="dxa"/>
            <w:gridSpan w:val="2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  <w:p>
            <w:pPr>
              <w:jc w:val="both"/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 xml:space="preserve">Ресурсозбереження в харчовій промисловості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 Поняття «ресурсозбереження» в інноваційних технологіях харчової промисловості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2. Організаційно-економічне забезпечення та мотивація процесу ресурсозбереження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3. Економічна оцінки ефективності ресурсозберігаючих технологій в «ресурсономічному» контексті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4. Характеристика вторинних ресурсів та відходів основних галузей харчової промисловості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5. Технології виробництва біопалива з відходів харчопереробних галузей та аграрного комплексу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6. Теплові насоси – альтернативні екологічно чисті джерела енергії</w:t>
            </w:r>
          </w:p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>Екологічні аспекти ресурсозберігаючих технологій в харчовій промисловості</w:t>
            </w:r>
            <w:r>
              <w:t xml:space="preserve">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Проблеми вітчизняних харчових виробництв екологічного характеру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8. Оцінка екологічного стану і потенціалу харчової промисловості України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9. Характеристика та проблеми утилізації твердих побутових відходів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10. Проблеми очищення стічних води деяких галузей харчової промисловості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Екологічні аспекти нетрадиційної енергетики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12. Проблеми екологічної та сталої харчової продукції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56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тренінг-курсу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проектор, ПНС ХНЕУ ім.С.Кузнеця, 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 – 25.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851"/>
              <w:jc w:val="both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</w:p>
    <w:p>
      <w:pPr>
        <w:ind w:firstLine="709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>
      <w:pPr>
        <w:widowControl w:val="0"/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710565" cy="7023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4984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472E"/>
    <w:rsid w:val="000A7CA2"/>
    <w:rsid w:val="000B72A6"/>
    <w:rsid w:val="000C08A3"/>
    <w:rsid w:val="000C53A7"/>
    <w:rsid w:val="000D1347"/>
    <w:rsid w:val="000D24AF"/>
    <w:rsid w:val="000D5C36"/>
    <w:rsid w:val="000E4370"/>
    <w:rsid w:val="000E6D3B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86357"/>
    <w:rsid w:val="00197292"/>
    <w:rsid w:val="001A4817"/>
    <w:rsid w:val="001B7B92"/>
    <w:rsid w:val="001D138B"/>
    <w:rsid w:val="001D3598"/>
    <w:rsid w:val="001D3D9A"/>
    <w:rsid w:val="001D7C5F"/>
    <w:rsid w:val="001E6DC0"/>
    <w:rsid w:val="001F3E34"/>
    <w:rsid w:val="002002F6"/>
    <w:rsid w:val="00201BFC"/>
    <w:rsid w:val="00207C07"/>
    <w:rsid w:val="00216D65"/>
    <w:rsid w:val="0022470A"/>
    <w:rsid w:val="00232232"/>
    <w:rsid w:val="00232350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A7515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3B49"/>
    <w:rsid w:val="00565BB6"/>
    <w:rsid w:val="00573CCB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43CE5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196E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B5BE1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1CF5"/>
    <w:rsid w:val="00872C5A"/>
    <w:rsid w:val="00881051"/>
    <w:rsid w:val="00890DF5"/>
    <w:rsid w:val="0089259A"/>
    <w:rsid w:val="00894580"/>
    <w:rsid w:val="008A5757"/>
    <w:rsid w:val="008C533E"/>
    <w:rsid w:val="008D32C5"/>
    <w:rsid w:val="008D3774"/>
    <w:rsid w:val="008D6928"/>
    <w:rsid w:val="008E79B5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63B9C"/>
    <w:rsid w:val="00973B3C"/>
    <w:rsid w:val="00975562"/>
    <w:rsid w:val="00990507"/>
    <w:rsid w:val="00992E87"/>
    <w:rsid w:val="00997DDE"/>
    <w:rsid w:val="009B5836"/>
    <w:rsid w:val="009C4ABA"/>
    <w:rsid w:val="009C698D"/>
    <w:rsid w:val="009D14D3"/>
    <w:rsid w:val="009D2FAF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D247C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354A"/>
    <w:rsid w:val="00B4664C"/>
    <w:rsid w:val="00B64071"/>
    <w:rsid w:val="00B679BB"/>
    <w:rsid w:val="00B72914"/>
    <w:rsid w:val="00B759F3"/>
    <w:rsid w:val="00B76A51"/>
    <w:rsid w:val="00B80743"/>
    <w:rsid w:val="00B871C5"/>
    <w:rsid w:val="00B87410"/>
    <w:rsid w:val="00B90913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1E1D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818E1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40BB4"/>
    <w:rsid w:val="00F54FE5"/>
    <w:rsid w:val="00F84D18"/>
    <w:rsid w:val="00FA1F8C"/>
    <w:rsid w:val="00FA6EC5"/>
    <w:rsid w:val="00FA794C"/>
    <w:rsid w:val="00FB6985"/>
    <w:rsid w:val="00FB6E74"/>
    <w:rsid w:val="00FC077E"/>
    <w:rsid w:val="00FE7177"/>
    <w:rsid w:val="00FE7C1C"/>
    <w:rsid w:val="00FF0F60"/>
    <w:rsid w:val="00FF5218"/>
    <w:rsid w:val="00FF57F1"/>
    <w:rsid w:val="00FF7AA5"/>
    <w:rsid w:val="5CF82943"/>
    <w:rsid w:val="5F3F72C1"/>
    <w:rsid w:val="67F5C758"/>
    <w:rsid w:val="6F394581"/>
    <w:rsid w:val="73BFCB1F"/>
    <w:rsid w:val="76575E70"/>
    <w:rsid w:val="77E9B86D"/>
    <w:rsid w:val="7A7E0C67"/>
    <w:rsid w:val="7CFFD922"/>
    <w:rsid w:val="7DDD4595"/>
    <w:rsid w:val="7EF4D648"/>
    <w:rsid w:val="7FBBF1E1"/>
    <w:rsid w:val="BEBB3AE9"/>
    <w:rsid w:val="DF4F5712"/>
    <w:rsid w:val="E9EEDB0E"/>
    <w:rsid w:val="E9FF0068"/>
    <w:rsid w:val="FDBB1304"/>
    <w:rsid w:val="FF7A707C"/>
    <w:rsid w:val="FFCAF009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Харьковский национальный экономический университет</Company>
  <Pages>2</Pages>
  <Words>688</Words>
  <Characters>3926</Characters>
  <Lines>32</Lines>
  <Paragraphs>9</Paragraphs>
  <TotalTime>0</TotalTime>
  <ScaleCrop>false</ScaleCrop>
  <LinksUpToDate>false</LinksUpToDate>
  <CharactersWithSpaces>4605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2024-05-10T22:33:00Z</dcterms:created>
  <dc:creator>Методический отдел</dc:creator>
  <cp:lastModifiedBy>Ольга Протасенко</cp:lastModifiedBy>
  <cp:lastPrinted>2020-08-28T01:01:00Z</cp:lastPrinted>
  <dcterms:modified xsi:type="dcterms:W3CDTF">2024-05-19T21:09:54Z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