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>
      <w:pPr>
        <w:jc w:val="center"/>
        <w:rPr>
          <w:rFonts w:ascii="Times New Roman Italic" w:hAnsi="Times New Roman Italic" w:cs="Times New Roman Italic"/>
          <w:i/>
          <w:iCs/>
          <w:sz w:val="28"/>
          <w:szCs w:val="28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Сенсорний аналіз харчових продуктів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>»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9781" w:type="dxa"/>
        <w:tblInd w:w="-106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vAlign w:val="center"/>
          </w:tcPr>
          <w:p>
            <w:pPr>
              <w:pStyle w:val="18"/>
              <w:spacing w:before="0" w:beforeAutospacing="0" w:after="0" w:afterAutospacing="0" w:line="20" w:lineRule="atLeast"/>
              <w:rPr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181</w:t>
            </w:r>
            <w:r>
              <w:rPr>
                <w:rFonts w:hint="default"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lang w:val="uk-UA"/>
              </w:rPr>
              <w:t>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vAlign w:val="center"/>
          </w:tcPr>
          <w:p>
            <w:pPr>
              <w:pStyle w:val="18"/>
              <w:spacing w:before="0" w:beforeAutospacing="0" w:after="0" w:afterAutospacing="0" w:line="20" w:lineRule="atLeast"/>
              <w:rPr>
                <w:lang w:val="uk-UA"/>
              </w:rPr>
            </w:pPr>
            <w:r>
              <w:rPr>
                <w:i/>
                <w:iCs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ліни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Вибіркова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курс, 8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кредитів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заняття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7"/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>http://kafgrb.hneu.edu.ua/</w:t>
            </w:r>
            <w:r>
              <w:rPr>
                <w:rStyle w:val="17"/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+3806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63488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5" w:hRule="atLeast"/>
        </w:trPr>
        <w:tc>
          <w:tcPr>
            <w:tcW w:w="3686" w:type="dxa"/>
          </w:tcPr>
          <w:p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"http://www.rozklad.hneu.edu.ua/schedule/schedule?employee=432665" </w:instrText>
            </w:r>
            <w: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iCs/>
                <w:sz w:val="24"/>
                <w:szCs w:val="24"/>
              </w:rPr>
              <w:t>згідно діючого розкладу занять</w:t>
            </w:r>
            <w:r>
              <w:rPr>
                <w:rStyle w:val="14"/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"http://www.rozklad.hneu.edu.ua/schedule/schedule?employee=432665"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iCs/>
                <w:sz w:val="24"/>
                <w:szCs w:val="24"/>
              </w:rPr>
              <w:t>згідно діючого розкладу занять</w:t>
            </w:r>
            <w:r>
              <w:rPr>
                <w:rStyle w:val="17"/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72" w:hRule="atLeast"/>
        </w:trPr>
        <w:tc>
          <w:tcPr>
            <w:tcW w:w="368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19" w:hRule="atLeast"/>
        </w:trPr>
        <w:tc>
          <w:tcPr>
            <w:tcW w:w="9781" w:type="dxa"/>
            <w:gridSpan w:val="2"/>
          </w:tcPr>
          <w:p>
            <w:pPr>
              <w:spacing w:beforeLines="3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 є формування спеціальних знань щодо методології сенсорного аналізу з урахуванням провідного місця органолептичних (сенсорних) показників в номенклатурі якісних ознак харчових продуктів; набуття навичок визначення критеріїв оцінки рівня якості харчових продуктів з використанням відповідних методів сенсорного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751" w:hRule="atLeast"/>
        </w:trPr>
        <w:tc>
          <w:tcPr>
            <w:tcW w:w="9781" w:type="dxa"/>
            <w:gridSpan w:val="2"/>
          </w:tcPr>
          <w:p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rPr>
                <w:trHeight w:val="316" w:hRule="atLeast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="0"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="0"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ind w:left="0"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Товарознавство</w:t>
                  </w:r>
                </w:p>
                <w:p>
                  <w:pPr>
                    <w:widowControl w:val="0"/>
                    <w:suppressAutoHyphens/>
                    <w:ind w:left="0"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 контролю харчової продукції</w:t>
                  </w:r>
                </w:p>
                <w:p>
                  <w:pPr>
                    <w:widowControl w:val="0"/>
                    <w:suppressAutoHyphens/>
                    <w:ind w:left="0"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Технології харчових виробництв</w:t>
                  </w:r>
                </w:p>
              </w:tc>
              <w:tc>
                <w:tcPr>
                  <w:tcW w:w="4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="0"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35" w:hRule="atLeast"/>
        </w:trPr>
        <w:tc>
          <w:tcPr>
            <w:tcW w:w="9781" w:type="dxa"/>
            <w:gridSpan w:val="2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Сенсорний аналіз та його значення під час оцінки якості харчових продуктів. </w:t>
            </w:r>
          </w:p>
          <w:p>
            <w:pPr>
              <w:pStyle w:val="41"/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 Психофізіологічні основи сенсорного аналізу. Аналізаторна система людини.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Смакові відчуття та їхнє значення для оцінки якості харчових продуктів.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Відчуття запаху та його значення для оцінки якості харчових продуктів.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Зорові та тактильні відчуття, їхнє значення у сенсорному аналізі.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Методологія сенсорного аналізу харчових продуктів. 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Балова оцінка якості та її значення в сенсорному аналізі.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 споживчого оцінювання в сенсорному аналізі.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 сенсорних досліджень і сучасного дегустаційного аналізу.</w:t>
            </w:r>
          </w:p>
          <w:p>
            <w:pPr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Види та характеристика дегустацій харчових продуктів.</w:t>
            </w:r>
          </w:p>
          <w:p>
            <w:pPr>
              <w:pStyle w:val="41"/>
              <w:ind w:right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10. Перспективи використання електронних сенсорних приладів та біосенсорів для оцінки якості харчових продуктів.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екзамену (іспиту).</w:t>
            </w:r>
          </w:p>
          <w:p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</w:r>
          </w:p>
          <w:p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контроль включає наступні контрольні заходи: завдання за темами; поточні контрольні роботи; презентації за темами та написання есе. </w:t>
            </w:r>
          </w:p>
          <w:p>
            <w:pPr>
              <w:pStyle w:val="40"/>
              <w:widowControl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624"/>
        </w:tabs>
        <w:suppressAutoHyphens/>
        <w:ind w:left="0" w:leftChars="-1" w:right="625" w:hanging="2" w:hangingChars="1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cs="Times New Roman"/>
        <w:i/>
        <w:iCs/>
        <w:sz w:val="24"/>
        <w:szCs w:val="24"/>
      </w:rPr>
    </w:pPr>
    <w:r>
      <w:rPr>
        <w:lang w:val="ru-RU" w:eastAsia="ru-RU"/>
      </w:rPr>
      <w:pict>
        <v:shape id="image1.png" o:spid="_x0000_s2049" o:spt="75" type="#_x0000_t75" style="position:absolute;left:0pt;margin-left:-20.45pt;margin-top:-5.8pt;height:49.2pt;width:49.8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topAndBottom"/>
        </v:shape>
      </w:pict>
    </w:r>
  </w:p>
  <w:p>
    <w:pPr>
      <w:ind w:left="600" w:leftChars="300" w:firstLine="0" w:firstLineChars="0"/>
      <w:jc w:val="both"/>
      <w:rPr>
        <w:rFonts w:cs="Times New Roman"/>
      </w:rPr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708"/>
  <w:hyphenationZone w:val="425"/>
  <w:doNotHyphenateCaps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28D4"/>
    <w:rsid w:val="0002640D"/>
    <w:rsid w:val="00034C7F"/>
    <w:rsid w:val="00046991"/>
    <w:rsid w:val="00055274"/>
    <w:rsid w:val="0006034B"/>
    <w:rsid w:val="00070FCF"/>
    <w:rsid w:val="0008784D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4280"/>
    <w:rsid w:val="000D5C36"/>
    <w:rsid w:val="000E05A9"/>
    <w:rsid w:val="000E4370"/>
    <w:rsid w:val="000F0183"/>
    <w:rsid w:val="000F416A"/>
    <w:rsid w:val="000F418A"/>
    <w:rsid w:val="00102518"/>
    <w:rsid w:val="00104495"/>
    <w:rsid w:val="00132A33"/>
    <w:rsid w:val="001335CD"/>
    <w:rsid w:val="0014658C"/>
    <w:rsid w:val="00152FD8"/>
    <w:rsid w:val="00156D29"/>
    <w:rsid w:val="0015719A"/>
    <w:rsid w:val="00160FB9"/>
    <w:rsid w:val="0016441F"/>
    <w:rsid w:val="00167D87"/>
    <w:rsid w:val="00170E27"/>
    <w:rsid w:val="001743ED"/>
    <w:rsid w:val="001776E4"/>
    <w:rsid w:val="001843E1"/>
    <w:rsid w:val="001845A2"/>
    <w:rsid w:val="00185C13"/>
    <w:rsid w:val="00191837"/>
    <w:rsid w:val="00197292"/>
    <w:rsid w:val="001A4817"/>
    <w:rsid w:val="001A7812"/>
    <w:rsid w:val="001A7912"/>
    <w:rsid w:val="001B7B92"/>
    <w:rsid w:val="001D1BC9"/>
    <w:rsid w:val="001D3598"/>
    <w:rsid w:val="001D3D9A"/>
    <w:rsid w:val="001E208F"/>
    <w:rsid w:val="001E6DC0"/>
    <w:rsid w:val="001F3E34"/>
    <w:rsid w:val="00201BFC"/>
    <w:rsid w:val="00207C07"/>
    <w:rsid w:val="00216D65"/>
    <w:rsid w:val="00223338"/>
    <w:rsid w:val="00223804"/>
    <w:rsid w:val="0022470A"/>
    <w:rsid w:val="00232232"/>
    <w:rsid w:val="00232D2C"/>
    <w:rsid w:val="00236685"/>
    <w:rsid w:val="002409FC"/>
    <w:rsid w:val="002435C9"/>
    <w:rsid w:val="0024509E"/>
    <w:rsid w:val="00246E9C"/>
    <w:rsid w:val="00257FC2"/>
    <w:rsid w:val="0026415D"/>
    <w:rsid w:val="00266BF5"/>
    <w:rsid w:val="00276855"/>
    <w:rsid w:val="00276B88"/>
    <w:rsid w:val="0028205D"/>
    <w:rsid w:val="00285A82"/>
    <w:rsid w:val="00285D12"/>
    <w:rsid w:val="0029082C"/>
    <w:rsid w:val="0029242E"/>
    <w:rsid w:val="0029660A"/>
    <w:rsid w:val="002A7F23"/>
    <w:rsid w:val="002B13B1"/>
    <w:rsid w:val="002C0DE3"/>
    <w:rsid w:val="002C7597"/>
    <w:rsid w:val="002D4F02"/>
    <w:rsid w:val="002F441D"/>
    <w:rsid w:val="002F6AFA"/>
    <w:rsid w:val="002F77FA"/>
    <w:rsid w:val="00305AF6"/>
    <w:rsid w:val="00312792"/>
    <w:rsid w:val="003135C1"/>
    <w:rsid w:val="00316B7F"/>
    <w:rsid w:val="00317F9E"/>
    <w:rsid w:val="003222B8"/>
    <w:rsid w:val="00324322"/>
    <w:rsid w:val="0033711C"/>
    <w:rsid w:val="003431EE"/>
    <w:rsid w:val="00343C2D"/>
    <w:rsid w:val="00350F8A"/>
    <w:rsid w:val="00360CA9"/>
    <w:rsid w:val="003643B1"/>
    <w:rsid w:val="00364E90"/>
    <w:rsid w:val="003700FF"/>
    <w:rsid w:val="0037018E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116C"/>
    <w:rsid w:val="003F7885"/>
    <w:rsid w:val="00403776"/>
    <w:rsid w:val="00403FA6"/>
    <w:rsid w:val="00406F89"/>
    <w:rsid w:val="00411AD0"/>
    <w:rsid w:val="0041202A"/>
    <w:rsid w:val="004203C8"/>
    <w:rsid w:val="004241BF"/>
    <w:rsid w:val="00424498"/>
    <w:rsid w:val="00436A0D"/>
    <w:rsid w:val="00437E23"/>
    <w:rsid w:val="004565B2"/>
    <w:rsid w:val="004657D8"/>
    <w:rsid w:val="00472CCA"/>
    <w:rsid w:val="0047646B"/>
    <w:rsid w:val="0048606D"/>
    <w:rsid w:val="004A0016"/>
    <w:rsid w:val="004A2755"/>
    <w:rsid w:val="004B32DF"/>
    <w:rsid w:val="004B3D7E"/>
    <w:rsid w:val="004C5797"/>
    <w:rsid w:val="004D60FF"/>
    <w:rsid w:val="004E0DA1"/>
    <w:rsid w:val="004E1610"/>
    <w:rsid w:val="004E2351"/>
    <w:rsid w:val="004E735A"/>
    <w:rsid w:val="004F237A"/>
    <w:rsid w:val="004F270A"/>
    <w:rsid w:val="004F39AA"/>
    <w:rsid w:val="004F7F5E"/>
    <w:rsid w:val="005061CC"/>
    <w:rsid w:val="00514FB8"/>
    <w:rsid w:val="0053051D"/>
    <w:rsid w:val="0053455B"/>
    <w:rsid w:val="00537BD4"/>
    <w:rsid w:val="00541EB9"/>
    <w:rsid w:val="00541FB5"/>
    <w:rsid w:val="00542458"/>
    <w:rsid w:val="00542690"/>
    <w:rsid w:val="0054445B"/>
    <w:rsid w:val="00544791"/>
    <w:rsid w:val="005519F1"/>
    <w:rsid w:val="00552BEB"/>
    <w:rsid w:val="00557C62"/>
    <w:rsid w:val="00565BB6"/>
    <w:rsid w:val="005756FC"/>
    <w:rsid w:val="00580D4D"/>
    <w:rsid w:val="00583FB6"/>
    <w:rsid w:val="00590F37"/>
    <w:rsid w:val="00592D2F"/>
    <w:rsid w:val="00596B11"/>
    <w:rsid w:val="0059771F"/>
    <w:rsid w:val="005A4A51"/>
    <w:rsid w:val="005A55F5"/>
    <w:rsid w:val="005B30E4"/>
    <w:rsid w:val="005B4AD2"/>
    <w:rsid w:val="005C7A5E"/>
    <w:rsid w:val="005D5539"/>
    <w:rsid w:val="005D6095"/>
    <w:rsid w:val="005E380E"/>
    <w:rsid w:val="005E439F"/>
    <w:rsid w:val="005E7681"/>
    <w:rsid w:val="005F0454"/>
    <w:rsid w:val="005F1F9D"/>
    <w:rsid w:val="005F4A28"/>
    <w:rsid w:val="005F6A0B"/>
    <w:rsid w:val="006065F0"/>
    <w:rsid w:val="00614EED"/>
    <w:rsid w:val="00617297"/>
    <w:rsid w:val="0062118D"/>
    <w:rsid w:val="00631C47"/>
    <w:rsid w:val="00632543"/>
    <w:rsid w:val="006365AF"/>
    <w:rsid w:val="006379C2"/>
    <w:rsid w:val="00642563"/>
    <w:rsid w:val="006431B7"/>
    <w:rsid w:val="00645E34"/>
    <w:rsid w:val="00646B1F"/>
    <w:rsid w:val="006552B5"/>
    <w:rsid w:val="00667B07"/>
    <w:rsid w:val="00667C9A"/>
    <w:rsid w:val="00672B8D"/>
    <w:rsid w:val="00676F45"/>
    <w:rsid w:val="00677116"/>
    <w:rsid w:val="0068236B"/>
    <w:rsid w:val="00687DB3"/>
    <w:rsid w:val="00691DCC"/>
    <w:rsid w:val="00691E32"/>
    <w:rsid w:val="0069310F"/>
    <w:rsid w:val="0069753C"/>
    <w:rsid w:val="006A2638"/>
    <w:rsid w:val="006A3894"/>
    <w:rsid w:val="006A4FB8"/>
    <w:rsid w:val="006A5BF2"/>
    <w:rsid w:val="006B6BB5"/>
    <w:rsid w:val="006C14BC"/>
    <w:rsid w:val="006C41CC"/>
    <w:rsid w:val="006D05C4"/>
    <w:rsid w:val="006D246E"/>
    <w:rsid w:val="006D2E88"/>
    <w:rsid w:val="006E3A06"/>
    <w:rsid w:val="006E7E2F"/>
    <w:rsid w:val="00700CAC"/>
    <w:rsid w:val="007053E4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269A"/>
    <w:rsid w:val="00773789"/>
    <w:rsid w:val="00780C4A"/>
    <w:rsid w:val="00783810"/>
    <w:rsid w:val="00792D6D"/>
    <w:rsid w:val="007A0884"/>
    <w:rsid w:val="007A4B33"/>
    <w:rsid w:val="007A66D4"/>
    <w:rsid w:val="007A6B2E"/>
    <w:rsid w:val="007A77C0"/>
    <w:rsid w:val="007B1AAF"/>
    <w:rsid w:val="007C110C"/>
    <w:rsid w:val="007C1A73"/>
    <w:rsid w:val="007C5EFF"/>
    <w:rsid w:val="007D0E6E"/>
    <w:rsid w:val="007D200E"/>
    <w:rsid w:val="007D22C1"/>
    <w:rsid w:val="007D524D"/>
    <w:rsid w:val="007E0D0F"/>
    <w:rsid w:val="007E0EA0"/>
    <w:rsid w:val="007F33D3"/>
    <w:rsid w:val="007F51B6"/>
    <w:rsid w:val="007F7065"/>
    <w:rsid w:val="00802EEF"/>
    <w:rsid w:val="00804B86"/>
    <w:rsid w:val="00805ACB"/>
    <w:rsid w:val="00821A37"/>
    <w:rsid w:val="008237DB"/>
    <w:rsid w:val="008325B9"/>
    <w:rsid w:val="00844BFD"/>
    <w:rsid w:val="0085269E"/>
    <w:rsid w:val="008633D7"/>
    <w:rsid w:val="00864245"/>
    <w:rsid w:val="00865528"/>
    <w:rsid w:val="00865DC9"/>
    <w:rsid w:val="00872C5A"/>
    <w:rsid w:val="00881051"/>
    <w:rsid w:val="0089019E"/>
    <w:rsid w:val="00890DF5"/>
    <w:rsid w:val="0089259A"/>
    <w:rsid w:val="00892939"/>
    <w:rsid w:val="00892FDC"/>
    <w:rsid w:val="00894580"/>
    <w:rsid w:val="0089630C"/>
    <w:rsid w:val="008A253C"/>
    <w:rsid w:val="008A26D1"/>
    <w:rsid w:val="008A5757"/>
    <w:rsid w:val="008B7048"/>
    <w:rsid w:val="008C533E"/>
    <w:rsid w:val="008D3774"/>
    <w:rsid w:val="008D6928"/>
    <w:rsid w:val="008E0D2B"/>
    <w:rsid w:val="008F1482"/>
    <w:rsid w:val="008F4CA6"/>
    <w:rsid w:val="008F71C7"/>
    <w:rsid w:val="009079E0"/>
    <w:rsid w:val="00915758"/>
    <w:rsid w:val="009175A8"/>
    <w:rsid w:val="00921AA6"/>
    <w:rsid w:val="00924749"/>
    <w:rsid w:val="009264F7"/>
    <w:rsid w:val="0093165D"/>
    <w:rsid w:val="00931995"/>
    <w:rsid w:val="00931C4E"/>
    <w:rsid w:val="00935241"/>
    <w:rsid w:val="0093664A"/>
    <w:rsid w:val="0094435C"/>
    <w:rsid w:val="00954915"/>
    <w:rsid w:val="0095567D"/>
    <w:rsid w:val="00957071"/>
    <w:rsid w:val="00967E05"/>
    <w:rsid w:val="009706E8"/>
    <w:rsid w:val="00975562"/>
    <w:rsid w:val="00976B0C"/>
    <w:rsid w:val="00990507"/>
    <w:rsid w:val="00992E87"/>
    <w:rsid w:val="00997DDE"/>
    <w:rsid w:val="009B5836"/>
    <w:rsid w:val="009B6AD0"/>
    <w:rsid w:val="009C3819"/>
    <w:rsid w:val="009C698D"/>
    <w:rsid w:val="009D14D3"/>
    <w:rsid w:val="009D355C"/>
    <w:rsid w:val="009D38AE"/>
    <w:rsid w:val="009D6307"/>
    <w:rsid w:val="009E4958"/>
    <w:rsid w:val="009F2A77"/>
    <w:rsid w:val="009F54FB"/>
    <w:rsid w:val="00A01A2E"/>
    <w:rsid w:val="00A05C6B"/>
    <w:rsid w:val="00A12726"/>
    <w:rsid w:val="00A2009B"/>
    <w:rsid w:val="00A233E0"/>
    <w:rsid w:val="00A27B05"/>
    <w:rsid w:val="00A30085"/>
    <w:rsid w:val="00A321BD"/>
    <w:rsid w:val="00A35546"/>
    <w:rsid w:val="00A4035B"/>
    <w:rsid w:val="00A40D8B"/>
    <w:rsid w:val="00A43FBD"/>
    <w:rsid w:val="00A52E0E"/>
    <w:rsid w:val="00A625C5"/>
    <w:rsid w:val="00A66D70"/>
    <w:rsid w:val="00A84B50"/>
    <w:rsid w:val="00A87D20"/>
    <w:rsid w:val="00A932A3"/>
    <w:rsid w:val="00A971FE"/>
    <w:rsid w:val="00AA32DB"/>
    <w:rsid w:val="00AA41C6"/>
    <w:rsid w:val="00AB0905"/>
    <w:rsid w:val="00AB2516"/>
    <w:rsid w:val="00AB5C27"/>
    <w:rsid w:val="00AB760A"/>
    <w:rsid w:val="00AE13E1"/>
    <w:rsid w:val="00AE30F3"/>
    <w:rsid w:val="00AE6939"/>
    <w:rsid w:val="00AF4425"/>
    <w:rsid w:val="00AF4FD3"/>
    <w:rsid w:val="00B004E8"/>
    <w:rsid w:val="00B04717"/>
    <w:rsid w:val="00B11170"/>
    <w:rsid w:val="00B12C71"/>
    <w:rsid w:val="00B139B0"/>
    <w:rsid w:val="00B27B14"/>
    <w:rsid w:val="00B35E3F"/>
    <w:rsid w:val="00B3692A"/>
    <w:rsid w:val="00B4188C"/>
    <w:rsid w:val="00B4664C"/>
    <w:rsid w:val="00B64071"/>
    <w:rsid w:val="00B72914"/>
    <w:rsid w:val="00B76A51"/>
    <w:rsid w:val="00B81BF9"/>
    <w:rsid w:val="00B8598C"/>
    <w:rsid w:val="00B871C5"/>
    <w:rsid w:val="00B87410"/>
    <w:rsid w:val="00B93B5F"/>
    <w:rsid w:val="00BA2991"/>
    <w:rsid w:val="00BA4A50"/>
    <w:rsid w:val="00BC437F"/>
    <w:rsid w:val="00BC561C"/>
    <w:rsid w:val="00BD0DE4"/>
    <w:rsid w:val="00BD295C"/>
    <w:rsid w:val="00BD2ADA"/>
    <w:rsid w:val="00BD2D46"/>
    <w:rsid w:val="00BD345E"/>
    <w:rsid w:val="00BD561A"/>
    <w:rsid w:val="00BD77F0"/>
    <w:rsid w:val="00BE5434"/>
    <w:rsid w:val="00BF03FB"/>
    <w:rsid w:val="00C00672"/>
    <w:rsid w:val="00C011C4"/>
    <w:rsid w:val="00C070CA"/>
    <w:rsid w:val="00C14988"/>
    <w:rsid w:val="00C14D5C"/>
    <w:rsid w:val="00C165BB"/>
    <w:rsid w:val="00C16E1F"/>
    <w:rsid w:val="00C24A62"/>
    <w:rsid w:val="00C27F6C"/>
    <w:rsid w:val="00C3074F"/>
    <w:rsid w:val="00C33941"/>
    <w:rsid w:val="00C340B7"/>
    <w:rsid w:val="00C373DF"/>
    <w:rsid w:val="00C37E76"/>
    <w:rsid w:val="00C42BA3"/>
    <w:rsid w:val="00C5035C"/>
    <w:rsid w:val="00C510FD"/>
    <w:rsid w:val="00C64DCD"/>
    <w:rsid w:val="00C66DE6"/>
    <w:rsid w:val="00C67F36"/>
    <w:rsid w:val="00C82D65"/>
    <w:rsid w:val="00C84E3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0474"/>
    <w:rsid w:val="00CD0826"/>
    <w:rsid w:val="00CD56BB"/>
    <w:rsid w:val="00CF1CF5"/>
    <w:rsid w:val="00CF4E3C"/>
    <w:rsid w:val="00CF6E94"/>
    <w:rsid w:val="00D1434A"/>
    <w:rsid w:val="00D15C1C"/>
    <w:rsid w:val="00D25FA8"/>
    <w:rsid w:val="00D306FE"/>
    <w:rsid w:val="00D313D9"/>
    <w:rsid w:val="00D31B7A"/>
    <w:rsid w:val="00D31FF7"/>
    <w:rsid w:val="00D417EB"/>
    <w:rsid w:val="00D42AA6"/>
    <w:rsid w:val="00D55A21"/>
    <w:rsid w:val="00D63869"/>
    <w:rsid w:val="00D71729"/>
    <w:rsid w:val="00D7202E"/>
    <w:rsid w:val="00D72C2E"/>
    <w:rsid w:val="00D91EC7"/>
    <w:rsid w:val="00D92B72"/>
    <w:rsid w:val="00D93321"/>
    <w:rsid w:val="00D96A49"/>
    <w:rsid w:val="00D978B1"/>
    <w:rsid w:val="00DA05C1"/>
    <w:rsid w:val="00DA2FC3"/>
    <w:rsid w:val="00DA5C04"/>
    <w:rsid w:val="00DB2824"/>
    <w:rsid w:val="00DB418A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37DB7"/>
    <w:rsid w:val="00E40F9D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93AFD"/>
    <w:rsid w:val="00EB02A3"/>
    <w:rsid w:val="00EB135E"/>
    <w:rsid w:val="00EB42C9"/>
    <w:rsid w:val="00EB4DB5"/>
    <w:rsid w:val="00EC1930"/>
    <w:rsid w:val="00EC4FA3"/>
    <w:rsid w:val="00EC5168"/>
    <w:rsid w:val="00EC7110"/>
    <w:rsid w:val="00ED490E"/>
    <w:rsid w:val="00ED4F83"/>
    <w:rsid w:val="00EE425B"/>
    <w:rsid w:val="00EE47D1"/>
    <w:rsid w:val="00EF0E11"/>
    <w:rsid w:val="00EF3850"/>
    <w:rsid w:val="00EF60F3"/>
    <w:rsid w:val="00EF6A38"/>
    <w:rsid w:val="00EF7437"/>
    <w:rsid w:val="00F0515B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704A0"/>
    <w:rsid w:val="00F76FFC"/>
    <w:rsid w:val="00F8241B"/>
    <w:rsid w:val="00F84D18"/>
    <w:rsid w:val="00F86966"/>
    <w:rsid w:val="00F93488"/>
    <w:rsid w:val="00FA1F8C"/>
    <w:rsid w:val="00FA6EC5"/>
    <w:rsid w:val="00FA794C"/>
    <w:rsid w:val="00FB365C"/>
    <w:rsid w:val="00FB6985"/>
    <w:rsid w:val="00FB6E74"/>
    <w:rsid w:val="00FC077E"/>
    <w:rsid w:val="00FE7C1C"/>
    <w:rsid w:val="00FF0F60"/>
    <w:rsid w:val="00FF2AC9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  <w:rsid w:val="8CCDF8E5"/>
    <w:rsid w:val="B7F970D5"/>
    <w:rsid w:val="BDAF8DB5"/>
    <w:rsid w:val="BFEEA06A"/>
    <w:rsid w:val="DD9DF1F0"/>
    <w:rsid w:val="E6DFFBA8"/>
    <w:rsid w:val="F77B0A08"/>
    <w:rsid w:val="FF6F3945"/>
    <w:rsid w:val="FF7A707C"/>
    <w:rsid w:val="FF7F1C25"/>
    <w:rsid w:val="FFEE1EBF"/>
    <w:rsid w:val="FFEF0511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Calibri"/>
      <w:sz w:val="20"/>
      <w:szCs w:val="20"/>
      <w:lang w:val="uk-UA" w:eastAsia="uk-UA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5"/>
    <w:semiHidden/>
    <w:uiPriority w:val="99"/>
    <w:rPr>
      <w:rFonts w:ascii="Tahoma" w:hAnsi="Tahoma" w:cs="Tahoma"/>
      <w:sz w:val="16"/>
      <w:szCs w:val="16"/>
      <w:lang w:val="ru-RU"/>
    </w:rPr>
  </w:style>
  <w:style w:type="paragraph" w:styleId="8">
    <w:name w:val="Body Text"/>
    <w:basedOn w:val="1"/>
    <w:link w:val="26"/>
    <w:uiPriority w:val="99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9">
    <w:name w:val="Body Text 2"/>
    <w:basedOn w:val="1"/>
    <w:link w:val="27"/>
    <w:uiPriority w:val="99"/>
    <w:pPr>
      <w:spacing w:after="120" w:line="480" w:lineRule="auto"/>
    </w:pPr>
    <w:rPr>
      <w:lang w:val="ru-RU"/>
    </w:rPr>
  </w:style>
  <w:style w:type="character" w:styleId="10">
    <w:name w:val="annotation reference"/>
    <w:basedOn w:val="5"/>
    <w:semiHidden/>
    <w:uiPriority w:val="99"/>
    <w:rPr>
      <w:sz w:val="16"/>
      <w:szCs w:val="16"/>
    </w:rPr>
  </w:style>
  <w:style w:type="paragraph" w:styleId="11">
    <w:name w:val="annotation text"/>
    <w:basedOn w:val="1"/>
    <w:link w:val="28"/>
    <w:semiHidden/>
    <w:qFormat/>
    <w:uiPriority w:val="99"/>
    <w:rPr>
      <w:lang w:val="ru-RU"/>
    </w:rPr>
  </w:style>
  <w:style w:type="paragraph" w:styleId="12">
    <w:name w:val="annotation subject"/>
    <w:basedOn w:val="11"/>
    <w:next w:val="11"/>
    <w:link w:val="29"/>
    <w:semiHidden/>
    <w:qFormat/>
    <w:uiPriority w:val="99"/>
    <w:rPr>
      <w:b/>
      <w:bCs/>
    </w:rPr>
  </w:style>
  <w:style w:type="character" w:styleId="13">
    <w:name w:val="Emphasis"/>
    <w:basedOn w:val="5"/>
    <w:qFormat/>
    <w:uiPriority w:val="99"/>
    <w:rPr>
      <w:i/>
      <w:iCs/>
    </w:rPr>
  </w:style>
  <w:style w:type="character" w:styleId="14">
    <w:name w:val="FollowedHyperlink"/>
    <w:basedOn w:val="5"/>
    <w:qFormat/>
    <w:uiPriority w:val="99"/>
    <w:rPr>
      <w:color w:val="954F72"/>
      <w:u w:val="single"/>
    </w:rPr>
  </w:style>
  <w:style w:type="paragraph" w:styleId="15">
    <w:name w:val="footer"/>
    <w:basedOn w:val="1"/>
    <w:link w:val="30"/>
    <w:qFormat/>
    <w:uiPriority w:val="99"/>
    <w:pPr>
      <w:tabs>
        <w:tab w:val="center" w:pos="4819"/>
        <w:tab w:val="right" w:pos="9639"/>
      </w:tabs>
    </w:pPr>
    <w:rPr>
      <w:lang w:val="ru-RU"/>
    </w:rPr>
  </w:style>
  <w:style w:type="paragraph" w:styleId="16">
    <w:name w:val="header"/>
    <w:basedOn w:val="1"/>
    <w:link w:val="31"/>
    <w:uiPriority w:val="99"/>
    <w:pPr>
      <w:tabs>
        <w:tab w:val="center" w:pos="4819"/>
        <w:tab w:val="right" w:pos="9639"/>
      </w:tabs>
    </w:pPr>
    <w:rPr>
      <w:lang w:val="ru-RU"/>
    </w:rPr>
  </w:style>
  <w:style w:type="character" w:styleId="17">
    <w:name w:val="Hyperlink"/>
    <w:basedOn w:val="5"/>
    <w:uiPriority w:val="99"/>
    <w:rPr>
      <w:color w:val="0000FF"/>
      <w:u w:val="single"/>
    </w:rPr>
  </w:style>
  <w:style w:type="paragraph" w:styleId="18">
    <w:name w:val="Normal (Web)"/>
    <w:basedOn w:val="1"/>
    <w:qFormat/>
    <w:locked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19">
    <w:name w:val="Table Grid"/>
    <w:basedOn w:val="6"/>
    <w:qFormat/>
    <w:uiPriority w:val="99"/>
    <w:rPr>
      <w:rFonts w:ascii="Calibri" w:hAnsi="Calibri" w:cs="Calibri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Title"/>
    <w:basedOn w:val="1"/>
    <w:link w:val="32"/>
    <w:qFormat/>
    <w:uiPriority w:val="99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paragraph" w:styleId="21">
    <w:name w:val="toc 4"/>
    <w:basedOn w:val="1"/>
    <w:next w:val="1"/>
    <w:semiHidden/>
    <w:qFormat/>
    <w:uiPriority w:val="99"/>
    <w:pPr>
      <w:widowControl w:val="0"/>
      <w:autoSpaceDE w:val="0"/>
      <w:autoSpaceDN w:val="0"/>
      <w:spacing w:line="293" w:lineRule="exact"/>
      <w:ind w:left="1430" w:hanging="853"/>
    </w:pPr>
    <w:rPr>
      <w:rFonts w:ascii="Cambria" w:hAnsi="Cambria" w:cs="Cambria"/>
      <w:sz w:val="25"/>
      <w:szCs w:val="25"/>
      <w:lang w:eastAsia="en-US"/>
    </w:rPr>
  </w:style>
  <w:style w:type="character" w:customStyle="1" w:styleId="22">
    <w:name w:val="Heading 1 Char"/>
    <w:basedOn w:val="5"/>
    <w:link w:val="2"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3">
    <w:name w:val="Heading 2 Char"/>
    <w:basedOn w:val="5"/>
    <w:link w:val="3"/>
    <w:locked/>
    <w:uiPriority w:val="99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24">
    <w:name w:val="Heading 3 Char"/>
    <w:basedOn w:val="5"/>
    <w:link w:val="4"/>
    <w:locked/>
    <w:uiPriority w:val="99"/>
    <w:rPr>
      <w:rFonts w:ascii="Cambria" w:hAnsi="Cambria" w:cs="Cambria"/>
      <w:b/>
      <w:bCs/>
      <w:color w:val="4F81BD"/>
      <w:sz w:val="20"/>
      <w:szCs w:val="20"/>
      <w:lang w:eastAsia="uk-UA"/>
    </w:rPr>
  </w:style>
  <w:style w:type="character" w:customStyle="1" w:styleId="25">
    <w:name w:val="Balloon Text Char"/>
    <w:basedOn w:val="5"/>
    <w:link w:val="7"/>
    <w:semiHidden/>
    <w:qFormat/>
    <w:locked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6">
    <w:name w:val="Body Text Char"/>
    <w:basedOn w:val="5"/>
    <w:link w:val="8"/>
    <w:qFormat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27">
    <w:name w:val="Body Text 2 Char"/>
    <w:basedOn w:val="5"/>
    <w:link w:val="9"/>
    <w:semiHidden/>
    <w:locked/>
    <w:uiPriority w:val="99"/>
    <w:rPr>
      <w:rFonts w:ascii="Calibri" w:hAnsi="Calibri" w:cs="Calibri"/>
      <w:sz w:val="20"/>
      <w:szCs w:val="20"/>
      <w:lang w:eastAsia="uk-UA"/>
    </w:rPr>
  </w:style>
  <w:style w:type="character" w:customStyle="1" w:styleId="28">
    <w:name w:val="Comment Text Char"/>
    <w:basedOn w:val="5"/>
    <w:link w:val="11"/>
    <w:semiHidden/>
    <w:qFormat/>
    <w:locked/>
    <w:uiPriority w:val="99"/>
    <w:rPr>
      <w:rFonts w:ascii="Calibri" w:hAnsi="Calibri" w:cs="Calibri"/>
      <w:sz w:val="20"/>
      <w:szCs w:val="20"/>
      <w:lang w:eastAsia="uk-UA"/>
    </w:rPr>
  </w:style>
  <w:style w:type="character" w:customStyle="1" w:styleId="29">
    <w:name w:val="Comment Subject Char"/>
    <w:basedOn w:val="28"/>
    <w:link w:val="12"/>
    <w:semiHidden/>
    <w:qFormat/>
    <w:locked/>
    <w:uiPriority w:val="99"/>
    <w:rPr>
      <w:b/>
      <w:bCs/>
    </w:rPr>
  </w:style>
  <w:style w:type="character" w:customStyle="1" w:styleId="30">
    <w:name w:val="Footer Char"/>
    <w:basedOn w:val="5"/>
    <w:link w:val="15"/>
    <w:qFormat/>
    <w:locked/>
    <w:uiPriority w:val="99"/>
    <w:rPr>
      <w:rFonts w:ascii="Calibri" w:hAnsi="Calibri" w:cs="Calibri"/>
      <w:sz w:val="20"/>
      <w:szCs w:val="20"/>
      <w:lang w:eastAsia="uk-UA"/>
    </w:rPr>
  </w:style>
  <w:style w:type="character" w:customStyle="1" w:styleId="31">
    <w:name w:val="Header Char"/>
    <w:basedOn w:val="5"/>
    <w:link w:val="16"/>
    <w:locked/>
    <w:uiPriority w:val="99"/>
    <w:rPr>
      <w:rFonts w:ascii="Calibri" w:hAnsi="Calibri" w:cs="Calibri"/>
      <w:sz w:val="20"/>
      <w:szCs w:val="20"/>
      <w:lang w:eastAsia="uk-UA"/>
    </w:rPr>
  </w:style>
  <w:style w:type="character" w:customStyle="1" w:styleId="32">
    <w:name w:val="Title Char"/>
    <w:basedOn w:val="5"/>
    <w:link w:val="20"/>
    <w:qFormat/>
    <w:locked/>
    <w:uiPriority w:val="99"/>
    <w:rPr>
      <w:rFonts w:eastAsia="Times New Roman"/>
      <w:sz w:val="20"/>
      <w:szCs w:val="20"/>
      <w:lang w:val="ru-RU" w:eastAsia="ru-RU"/>
    </w:rPr>
  </w:style>
  <w:style w:type="paragraph" w:styleId="33">
    <w:name w:val="List Paragraph"/>
    <w:basedOn w:val="1"/>
    <w:qFormat/>
    <w:uiPriority w:val="99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34">
    <w:name w:val="rvts0"/>
    <w:qFormat/>
    <w:uiPriority w:val="99"/>
  </w:style>
  <w:style w:type="character" w:customStyle="1" w:styleId="35">
    <w:name w:val="Основний текст_"/>
    <w:link w:val="36"/>
    <w:qFormat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ий текст1"/>
    <w:basedOn w:val="1"/>
    <w:link w:val="35"/>
    <w:qFormat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37">
    <w:name w:val="Основний текст (2)_"/>
    <w:link w:val="38"/>
    <w:qFormat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8">
    <w:name w:val="Основний текст (2)"/>
    <w:basedOn w:val="1"/>
    <w:link w:val="37"/>
    <w:qFormat/>
    <w:uiPriority w:val="99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39">
    <w:name w:val="Абзац списка1"/>
    <w:basedOn w:val="1"/>
    <w:qFormat/>
    <w:uiPriority w:val="99"/>
    <w:pPr>
      <w:spacing w:after="200" w:line="276" w:lineRule="auto"/>
      <w:ind w:left="720"/>
    </w:pPr>
    <w:rPr>
      <w:sz w:val="22"/>
      <w:szCs w:val="22"/>
      <w:lang w:val="ru-RU" w:eastAsia="en-US"/>
    </w:rPr>
  </w:style>
  <w:style w:type="paragraph" w:customStyle="1" w:styleId="40">
    <w:name w:val="normal"/>
    <w:qFormat/>
    <w:uiPriority w:val="99"/>
    <w:rPr>
      <w:rFonts w:ascii="Times New Roman" w:hAnsi="Times New Roman" w:eastAsia="SimSun" w:cs="Times New Roman"/>
      <w:sz w:val="20"/>
      <w:szCs w:val="20"/>
      <w:lang w:val="uk-UA" w:eastAsia="ru-RU" w:bidi="ar-SA"/>
    </w:rPr>
  </w:style>
  <w:style w:type="paragraph" w:styleId="41">
    <w:name w:val="No Spacing"/>
    <w:qFormat/>
    <w:uiPriority w:val="99"/>
    <w:rPr>
      <w:rFonts w:ascii="Calibri" w:hAnsi="Calibri" w:eastAsia="SimSun" w:cs="Calibri"/>
      <w:sz w:val="22"/>
      <w:szCs w:val="22"/>
      <w:lang w:val="ru-RU" w:eastAsia="en-US" w:bidi="ar-SA"/>
    </w:rPr>
  </w:style>
  <w:style w:type="character" w:customStyle="1" w:styleId="42">
    <w:name w:val="a"/>
    <w:basedOn w:val="5"/>
    <w:qFormat/>
    <w:uiPriority w:val="99"/>
  </w:style>
  <w:style w:type="character" w:customStyle="1" w:styleId="43">
    <w:name w:val="l11"/>
    <w:basedOn w:val="5"/>
    <w:qFormat/>
    <w:uiPriority w:val="99"/>
  </w:style>
  <w:style w:type="character" w:customStyle="1" w:styleId="44">
    <w:name w:val="l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Харьковский национальный экономический университет</Company>
  <Pages>2</Pages>
  <Words>681</Words>
  <Characters>3884</Characters>
  <Lines>0</Lines>
  <Paragraphs>0</Paragraphs>
  <TotalTime>185</TotalTime>
  <ScaleCrop>false</ScaleCrop>
  <LinksUpToDate>false</LinksUpToDate>
  <CharactersWithSpaces>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2024-01-07T16:13:00Z</dcterms:created>
  <dc:creator>Методический отдел</dc:creator>
  <cp:lastModifiedBy>Ольга Протасенко</cp:lastModifiedBy>
  <cp:lastPrinted>2020-08-28T14:01:00Z</cp:lastPrinted>
  <dcterms:modified xsi:type="dcterms:W3CDTF">2024-05-18T17:48:54Z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