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hint="default" w:ascii="Times New Roman Regular" w:hAnsi="Times New Roman Regular" w:eastAsia="Times New Roman" w:cs="Times New Roman Regular"/>
          <w:bCs/>
          <w:i/>
          <w:iCs/>
          <w:sz w:val="28"/>
          <w:szCs w:val="28"/>
        </w:rPr>
      </w:pPr>
      <w:r>
        <w:rPr>
          <w:rFonts w:hint="default" w:ascii="Times New Roman Regular" w:hAnsi="Times New Roman Regular" w:eastAsia="Times New Roman" w:cs="Times New Roman Regular"/>
          <w:bCs/>
          <w:i/>
          <w:iCs/>
          <w:sz w:val="28"/>
          <w:szCs w:val="28"/>
        </w:rPr>
        <w:t>«Історія української культури»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 курс, 1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заняття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72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>
            <w:pPr>
              <w:pStyle w:val="18"/>
              <w:shd w:val="clear" w:color="auto" w:fill="FFFFFF"/>
              <w:textAlignment w:val="baseline"/>
              <w:rPr>
                <w:i/>
                <w:color w:val="0000FF"/>
                <w:u w:val="single"/>
                <w:shd w:val="clear" w:color="auto" w:fill="FFFFFF"/>
              </w:rPr>
            </w:pPr>
            <w:r>
              <w:rPr>
                <w:i/>
              </w:rPr>
              <w:t xml:space="preserve">Українознавства і мовної підготовки іноземних громадян, ауд.203 першого корпусу, </w:t>
            </w:r>
            <w:r>
              <w:rPr>
                <w:rFonts w:ascii="Times New Roman Italic" w:hAnsi="Times New Roman Italic"/>
                <w:i/>
                <w:spacing w:val="-6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"http://www.fsf.hneu.edu.ua/?cat=26" </w:instrText>
            </w:r>
            <w:r>
              <w:fldChar w:fldCharType="separate"/>
            </w:r>
            <w:r>
              <w:rPr>
                <w:rStyle w:val="17"/>
                <w:i/>
                <w:shd w:val="clear" w:color="auto" w:fill="FFFFFF"/>
              </w:rPr>
              <w:t>http://www.fsf.hneu.edu.ua/?cat=26</w:t>
            </w:r>
            <w:r>
              <w:rPr>
                <w:rStyle w:val="17"/>
                <w:i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Баличева Лариса Вікторівна, к. іст. н., доцент;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Добрунова Людмила Едуардівна, к. іст. 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Баличева Л. В.: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arysa.Balycheva@hneu.net</w:t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Добрунова Л.Е.: </w:t>
            </w:r>
            <w:r>
              <w:fldChar w:fldCharType="begin"/>
            </w:r>
            <w:r>
              <w:instrText xml:space="preserve"> HYPERLINK "mailto:Liudmyla.Dobrunova@hneu.net"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Liudmyla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Dobrunova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@hneu.net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"http://rozklad.hneu.edu.ua/schedule/schedule?employee=443448"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чинного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"http://rozklad.hneu.edu.ua/schedule/schedule?employee=443448"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чинного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72" w:hRule="atLeast"/>
        </w:trP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962" w:hRule="atLeast"/>
        </w:trPr>
        <w:tc>
          <w:tcPr>
            <w:tcW w:w="9781" w:type="dxa"/>
            <w:gridSpan w:val="2"/>
          </w:tcPr>
          <w:p>
            <w:pPr>
              <w:spacing w:before="72" w:beforeLines="3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навчальної дисципліни: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з історією та сучасним станом української культури, формування цілісної картини розвитку різних сфер культури українського народу в їх комплексі та взаємозв’язку, життєздатності та місці у світі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62" w:hRule="atLeast"/>
        </w:trPr>
        <w:tc>
          <w:tcPr>
            <w:tcW w:w="9781" w:type="dxa"/>
            <w:gridSpan w:val="2"/>
          </w:tcPr>
          <w:p>
            <w:pPr>
              <w:spacing w:before="72" w:beforeLines="30" w:after="72" w:afterLines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c>
                <w:tcPr>
                  <w:tcW w:w="4838" w:type="dxa"/>
                </w:tcPr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Історія України.</w:t>
                  </w:r>
                </w:p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Всесвітня історія.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-54" w:rightChars="0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  <w:lang w:val="ru-RU"/>
                    </w:rPr>
                    <w:t>Орган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ізація ресторанного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господарства.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Крафтові технології.</w:t>
                  </w:r>
                </w:p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-54" w:rightChars="0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бізнесу.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190" w:hRule="atLeast"/>
        </w:trPr>
        <w:tc>
          <w:tcPr>
            <w:tcW w:w="9781" w:type="dxa"/>
            <w:gridSpan w:val="2"/>
          </w:tcPr>
          <w:p>
            <w:pPr>
              <w:spacing w:after="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widowControl w:val="0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Українська культура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від найдавніших часів до початку ХХ ст.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1. </w:t>
            </w:r>
            <w:r>
              <w:rPr>
                <w:b/>
                <w:iCs/>
                <w:color w:val="auto"/>
              </w:rPr>
              <w:t>Витоки української культури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2. </w:t>
            </w:r>
            <w:r>
              <w:rPr>
                <w:b/>
                <w:iCs/>
                <w:color w:val="auto"/>
              </w:rPr>
              <w:t>Культура княжої доби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3. </w:t>
            </w:r>
            <w:r>
              <w:rPr>
                <w:b/>
                <w:iCs/>
                <w:color w:val="auto"/>
              </w:rPr>
              <w:t xml:space="preserve">Культурні процеси на українських землях у складі Великого князівства Литовського, Королівства Польського та інших держав (середина </w:t>
            </w:r>
            <w:r>
              <w:rPr>
                <w:b/>
                <w:iCs/>
                <w:color w:val="auto"/>
                <w:lang w:val="en-US"/>
              </w:rPr>
              <w:t>XIV</w:t>
            </w:r>
            <w:r>
              <w:rPr>
                <w:b/>
                <w:iCs/>
                <w:color w:val="auto"/>
              </w:rPr>
              <w:t xml:space="preserve"> – середина </w:t>
            </w:r>
            <w:r>
              <w:rPr>
                <w:b/>
                <w:iCs/>
                <w:color w:val="auto"/>
                <w:lang w:val="en-US"/>
              </w:rPr>
              <w:t>XVII</w:t>
            </w:r>
            <w:r>
              <w:rPr>
                <w:b/>
                <w:iCs/>
                <w:color w:val="auto"/>
                <w:lang w:val="uk-UA"/>
              </w:rPr>
              <w:t> </w:t>
            </w:r>
            <w:r>
              <w:rPr>
                <w:b/>
                <w:iCs/>
                <w:color w:val="auto"/>
              </w:rPr>
              <w:t xml:space="preserve"> ст.) 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4. </w:t>
            </w:r>
            <w:r>
              <w:rPr>
                <w:b/>
                <w:iCs/>
                <w:color w:val="auto"/>
              </w:rPr>
              <w:t>Культура козацької доби</w:t>
            </w:r>
          </w:p>
          <w:p>
            <w:pPr>
              <w:pStyle w:val="18"/>
              <w:contextualSpacing/>
              <w:jc w:val="both"/>
              <w:outlineLvl w:val="3"/>
              <w:rPr>
                <w:b/>
                <w:iCs/>
              </w:rPr>
            </w:pPr>
            <w:r>
              <w:rPr>
                <w:b/>
                <w:bCs/>
              </w:rPr>
              <w:t xml:space="preserve">Тема 5. </w:t>
            </w:r>
            <w:r>
              <w:rPr>
                <w:b/>
                <w:iCs/>
              </w:rPr>
              <w:t xml:space="preserve">Українська культура кінця </w:t>
            </w:r>
            <w:r>
              <w:rPr>
                <w:b/>
                <w:iCs/>
                <w:lang w:val="en-US"/>
              </w:rPr>
              <w:t>XVIII</w:t>
            </w:r>
            <w:r>
              <w:rPr>
                <w:b/>
                <w:iCs/>
              </w:rPr>
              <w:t xml:space="preserve"> – першої половини ХІХ ст.</w:t>
            </w:r>
          </w:p>
          <w:p>
            <w:pPr>
              <w:pStyle w:val="39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auto"/>
                <w:lang w:val="uk-UA"/>
              </w:rPr>
              <w:t xml:space="preserve">Тема 6. </w:t>
            </w:r>
            <w:r>
              <w:rPr>
                <w:b/>
                <w:iCs/>
                <w:color w:val="auto"/>
              </w:rPr>
              <w:t>Українська культура другої половини ХІХ – початку ХХ ст.</w:t>
            </w:r>
            <w:bookmarkStart w:id="0" w:name="_GoBack"/>
            <w:bookmarkEnd w:id="0"/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347" w:hRule="atLeast"/>
        </w:trPr>
        <w:tc>
          <w:tcPr>
            <w:tcW w:w="9781" w:type="dxa"/>
            <w:gridSpan w:val="2"/>
          </w:tcPr>
          <w:p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 України новітньої доби.</w:t>
            </w:r>
          </w:p>
          <w:p>
            <w:pPr>
              <w:pStyle w:val="39"/>
              <w:jc w:val="both"/>
              <w:rPr>
                <w:b/>
                <w:color w:val="auto"/>
              </w:rPr>
            </w:pPr>
            <w:r>
              <w:rPr>
                <w:b/>
                <w:iCs/>
                <w:color w:val="auto"/>
              </w:rPr>
              <w:t>Тема 7.</w:t>
            </w:r>
            <w:r>
              <w:rPr>
                <w:b/>
                <w:color w:val="auto"/>
              </w:rPr>
              <w:t xml:space="preserve"> Культурні процеси у період Національно-демократичної революції 1917–1921 рр.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color w:val="auto"/>
              </w:rPr>
              <w:t xml:space="preserve">Тема 8. </w:t>
            </w:r>
            <w:r>
              <w:rPr>
                <w:b/>
                <w:iCs/>
                <w:color w:val="auto"/>
              </w:rPr>
              <w:t>Культурне життя на українських землях у міжвоєнний період (1921–1939 рр.)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color w:val="auto"/>
              </w:rPr>
              <w:t>Тема 9.</w:t>
            </w:r>
            <w:r>
              <w:rPr>
                <w:b/>
                <w:iCs/>
                <w:color w:val="auto"/>
              </w:rPr>
              <w:t xml:space="preserve"> Культурні процеси на українських землях під час Другої світової війни</w:t>
            </w:r>
          </w:p>
          <w:p>
            <w:pPr>
              <w:pStyle w:val="39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Тема 10. </w:t>
            </w:r>
            <w:r>
              <w:rPr>
                <w:b/>
                <w:iCs/>
                <w:color w:val="auto"/>
              </w:rPr>
              <w:t>Культура УРСР у 1945–1991 рр.</w:t>
            </w:r>
          </w:p>
          <w:p>
            <w:pPr>
              <w:pStyle w:val="39"/>
              <w:jc w:val="both"/>
              <w:rPr>
                <w:b/>
                <w:iCs/>
                <w:color w:val="auto"/>
              </w:rPr>
            </w:pPr>
            <w:r>
              <w:rPr>
                <w:b/>
                <w:color w:val="auto"/>
              </w:rPr>
              <w:t xml:space="preserve">Тема 11. </w:t>
            </w:r>
            <w:r>
              <w:rPr>
                <w:b/>
                <w:iCs/>
                <w:color w:val="auto"/>
              </w:rPr>
              <w:t>Культура української діаспори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Культурне життя в Україні за доби незалежності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 С. 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851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 </w:t>
            </w:r>
          </w:p>
        </w:tc>
      </w:tr>
    </w:tbl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Силабус затверджено на засіданні кафедри «23» травня 2024 року. Протокол № 10</w:t>
      </w:r>
    </w:p>
    <w:p>
      <w:pPr>
        <w:widowControl w:val="0"/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-66040</wp:posOffset>
          </wp:positionV>
          <wp:extent cx="632460" cy="572770"/>
          <wp:effectExtent l="0" t="0" r="0" b="1016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8333"/>
                  <a:stretch>
                    <a:fillRect/>
                  </a:stretch>
                </pic:blipFill>
                <pic:spPr>
                  <a:xfrm>
                    <a:off x="0" y="0"/>
                    <a:ext cx="6324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64A33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648C"/>
    <w:rsid w:val="004F7F5E"/>
    <w:rsid w:val="00501062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D395F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E568C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46866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AF6918"/>
    <w:rsid w:val="00B004E8"/>
    <w:rsid w:val="00B04717"/>
    <w:rsid w:val="00B12C71"/>
    <w:rsid w:val="00B13FA2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BF38FA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42EE"/>
    <w:rsid w:val="00CD56BB"/>
    <w:rsid w:val="00CE54E8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06BD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4DE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69FA"/>
    <w:rsid w:val="00FE7C1C"/>
    <w:rsid w:val="00FF0F60"/>
    <w:rsid w:val="00FF5218"/>
    <w:rsid w:val="00FF7AA5"/>
    <w:rsid w:val="4BFE85D8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  <w:rsid w:val="8CCDF8E5"/>
    <w:rsid w:val="B7F970D5"/>
    <w:rsid w:val="BDAF8DB5"/>
    <w:rsid w:val="BFBB475B"/>
    <w:rsid w:val="BFEEA06A"/>
    <w:rsid w:val="DD9DF1F0"/>
    <w:rsid w:val="E6DFFBA8"/>
    <w:rsid w:val="F77B0A08"/>
    <w:rsid w:val="FAEB20FD"/>
    <w:rsid w:val="FF7A707C"/>
    <w:rsid w:val="FF7F1C25"/>
    <w:rsid w:val="FFEE1EBF"/>
    <w:rsid w:val="FFEF0511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6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7"/>
    <w:unhideWhenUsed/>
    <w:qFormat/>
    <w:uiPriority w:val="99"/>
  </w:style>
  <w:style w:type="paragraph" w:styleId="12">
    <w:name w:val="annotation subject"/>
    <w:basedOn w:val="11"/>
    <w:next w:val="11"/>
    <w:link w:val="28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30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styleId="1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9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20">
    <w:name w:val="Title"/>
    <w:basedOn w:val="1"/>
    <w:link w:val="31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1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3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4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5">
    <w:name w:val="Основно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6">
    <w:name w:val="Основно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кст примечания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8">
    <w:name w:val="Тема примечания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9">
    <w:name w:val="Нижни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Верхни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1">
    <w:name w:val="Заголовок Знак"/>
    <w:link w:val="20"/>
    <w:qFormat/>
    <w:uiPriority w:val="0"/>
    <w:rPr>
      <w:rFonts w:eastAsia="Times New Roman"/>
      <w:sz w:val="36"/>
      <w:szCs w:val="20"/>
      <w:lang w:val="ru-RU" w:eastAsia="ru-RU"/>
    </w:rPr>
  </w:style>
  <w:style w:type="paragraph" w:styleId="32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3">
    <w:name w:val="rvts0"/>
    <w:qFormat/>
    <w:uiPriority w:val="0"/>
  </w:style>
  <w:style w:type="character" w:customStyle="1" w:styleId="34">
    <w:name w:val="Основний текст_"/>
    <w:link w:val="35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5">
    <w:name w:val="Основний текст1"/>
    <w:basedOn w:val="1"/>
    <w:link w:val="34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6">
    <w:name w:val="Основний текст (2)_"/>
    <w:link w:val="37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7">
    <w:name w:val="Основний текст (2)"/>
    <w:basedOn w:val="1"/>
    <w:link w:val="36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1</Pages>
  <Words>669</Words>
  <Characters>3816</Characters>
  <Lines>31</Lines>
  <Paragraphs>8</Paragraphs>
  <TotalTime>0</TotalTime>
  <ScaleCrop>false</ScaleCrop>
  <LinksUpToDate>false</LinksUpToDate>
  <CharactersWithSpaces>4477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2024-05-21T16:42:00Z</dcterms:created>
  <dc:creator>Методический отдел</dc:creator>
  <cp:lastModifiedBy>Ольга Протасенко</cp:lastModifiedBy>
  <cp:lastPrinted>2024-05-21T13:37:00Z</cp:lastPrinted>
  <dcterms:modified xsi:type="dcterms:W3CDTF">2024-05-21T21:21:18Z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  <property fmtid="{D5CDD505-2E9C-101B-9397-08002B2CF9AE}" pid="3" name="GrammarlyDocumentId">
    <vt:lpwstr>4ed1fb7daf2f46abf2e31b2e1293b21fb0a7a43894bfd33bfee87687d2d09931</vt:lpwstr>
  </property>
</Properties>
</file>