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C5" w:rsidRDefault="00B121C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Силабус навчальної дисципліни</w:t>
      </w:r>
    </w:p>
    <w:p w:rsidR="00B121C5" w:rsidRDefault="00B121C5">
      <w:pPr>
        <w:jc w:val="center"/>
        <w:rPr>
          <w:rFonts w:ascii="Times New Roman Italic" w:hAnsi="Times New Roman Italic" w:cs="Times New Roman Italic"/>
          <w:i/>
          <w:iCs/>
          <w:sz w:val="28"/>
          <w:szCs w:val="28"/>
        </w:rPr>
      </w:pPr>
      <w:r>
        <w:rPr>
          <w:rFonts w:ascii="Times New Roman Italic" w:hAnsi="Times New Roman Italic" w:cs="Times New Roman Italic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>Товарознавство</w:t>
      </w:r>
      <w:r>
        <w:rPr>
          <w:rFonts w:ascii="Times New Roman Italic" w:hAnsi="Times New Roman Italic" w:cs="Times New Roman Italic"/>
          <w:i/>
          <w:iCs/>
          <w:sz w:val="28"/>
          <w:szCs w:val="28"/>
        </w:rPr>
        <w:t>»</w:t>
      </w:r>
    </w:p>
    <w:p w:rsidR="00B121C5" w:rsidRDefault="00B121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-10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A0"/>
      </w:tblPr>
      <w:tblGrid>
        <w:gridCol w:w="3686"/>
        <w:gridCol w:w="6095"/>
      </w:tblGrid>
      <w:tr w:rsidR="00B121C5">
        <w:tc>
          <w:tcPr>
            <w:tcW w:w="3686" w:type="dxa"/>
          </w:tcPr>
          <w:p w:rsidR="00B121C5" w:rsidRDefault="00B12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Спеціальність</w:t>
            </w:r>
          </w:p>
        </w:tc>
        <w:tc>
          <w:tcPr>
            <w:tcW w:w="6095" w:type="dxa"/>
          </w:tcPr>
          <w:p w:rsidR="00B121C5" w:rsidRDefault="00B121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G13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Харчові технології</w:t>
            </w:r>
          </w:p>
        </w:tc>
      </w:tr>
      <w:tr w:rsidR="00B121C5">
        <w:tc>
          <w:tcPr>
            <w:tcW w:w="3686" w:type="dxa"/>
          </w:tcPr>
          <w:p w:rsidR="00B121C5" w:rsidRDefault="00B12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Освітня програма</w:t>
            </w:r>
          </w:p>
        </w:tc>
        <w:tc>
          <w:tcPr>
            <w:tcW w:w="6095" w:type="dxa"/>
          </w:tcPr>
          <w:p w:rsidR="00B121C5" w:rsidRDefault="00B121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Крафтові харчові технології в ресторанному господарстві</w:t>
            </w:r>
          </w:p>
        </w:tc>
      </w:tr>
      <w:tr w:rsidR="00B121C5">
        <w:tc>
          <w:tcPr>
            <w:tcW w:w="3686" w:type="dxa"/>
          </w:tcPr>
          <w:p w:rsidR="00B121C5" w:rsidRDefault="00B12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Освітній рівень</w:t>
            </w:r>
          </w:p>
        </w:tc>
        <w:tc>
          <w:tcPr>
            <w:tcW w:w="6095" w:type="dxa"/>
          </w:tcPr>
          <w:p w:rsidR="00B121C5" w:rsidRDefault="00B121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Перший (бакалаврський) рівень вищої освіти</w:t>
            </w:r>
          </w:p>
        </w:tc>
      </w:tr>
      <w:tr w:rsidR="00B121C5">
        <w:tc>
          <w:tcPr>
            <w:tcW w:w="3686" w:type="dxa"/>
          </w:tcPr>
          <w:p w:rsidR="00B121C5" w:rsidRDefault="00B1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дисципліни</w:t>
            </w:r>
          </w:p>
        </w:tc>
        <w:tc>
          <w:tcPr>
            <w:tcW w:w="6095" w:type="dxa"/>
          </w:tcPr>
          <w:p w:rsidR="00B121C5" w:rsidRDefault="00B121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Обов’язкова </w:t>
            </w:r>
          </w:p>
        </w:tc>
      </w:tr>
      <w:tr w:rsidR="00B121C5">
        <w:tc>
          <w:tcPr>
            <w:tcW w:w="3686" w:type="dxa"/>
          </w:tcPr>
          <w:p w:rsidR="00B121C5" w:rsidRDefault="00B12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Мова викладання, навчання та оцінювання </w:t>
            </w:r>
          </w:p>
        </w:tc>
        <w:tc>
          <w:tcPr>
            <w:tcW w:w="6095" w:type="dxa"/>
          </w:tcPr>
          <w:p w:rsidR="00B121C5" w:rsidRDefault="00B121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Українська</w:t>
            </w:r>
          </w:p>
        </w:tc>
      </w:tr>
      <w:tr w:rsidR="00B121C5">
        <w:tc>
          <w:tcPr>
            <w:tcW w:w="3686" w:type="dxa"/>
          </w:tcPr>
          <w:p w:rsidR="00B121C5" w:rsidRDefault="00B12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/ семестр</w:t>
            </w:r>
          </w:p>
        </w:tc>
        <w:tc>
          <w:tcPr>
            <w:tcW w:w="6095" w:type="dxa"/>
          </w:tcPr>
          <w:p w:rsidR="00B121C5" w:rsidRDefault="00B121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курс, 3 семестр</w:t>
            </w:r>
          </w:p>
        </w:tc>
      </w:tr>
      <w:tr w:rsidR="00B121C5">
        <w:tc>
          <w:tcPr>
            <w:tcW w:w="3686" w:type="dxa"/>
          </w:tcPr>
          <w:p w:rsidR="00B121C5" w:rsidRDefault="00B12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кредитів ЄКТС</w:t>
            </w:r>
          </w:p>
        </w:tc>
        <w:tc>
          <w:tcPr>
            <w:tcW w:w="6095" w:type="dxa"/>
          </w:tcPr>
          <w:p w:rsidR="00B121C5" w:rsidRDefault="00B121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кредити</w:t>
            </w:r>
          </w:p>
        </w:tc>
      </w:tr>
      <w:tr w:rsidR="00B121C5">
        <w:trPr>
          <w:trHeight w:val="286"/>
        </w:trPr>
        <w:tc>
          <w:tcPr>
            <w:tcW w:w="3686" w:type="dxa"/>
            <w:vMerge w:val="restart"/>
          </w:tcPr>
          <w:p w:rsidR="00B121C5" w:rsidRDefault="00B12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Розподіл годин за формами освітнього процесу та видами навчальних занять</w:t>
            </w:r>
          </w:p>
        </w:tc>
        <w:tc>
          <w:tcPr>
            <w:tcW w:w="6095" w:type="dxa"/>
          </w:tcPr>
          <w:p w:rsidR="00B121C5" w:rsidRDefault="00B121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Лекції – 24 год.</w:t>
            </w:r>
          </w:p>
        </w:tc>
      </w:tr>
      <w:tr w:rsidR="00B121C5">
        <w:trPr>
          <w:trHeight w:val="297"/>
        </w:trPr>
        <w:tc>
          <w:tcPr>
            <w:tcW w:w="3686" w:type="dxa"/>
            <w:vMerge/>
          </w:tcPr>
          <w:p w:rsidR="00B121C5" w:rsidRDefault="00B12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B121C5" w:rsidRDefault="00B121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Практичні (семінарські) – 12 год.</w:t>
            </w:r>
          </w:p>
        </w:tc>
      </w:tr>
      <w:tr w:rsidR="00B121C5">
        <w:trPr>
          <w:trHeight w:val="297"/>
        </w:trPr>
        <w:tc>
          <w:tcPr>
            <w:tcW w:w="3686" w:type="dxa"/>
            <w:vMerge/>
          </w:tcPr>
          <w:p w:rsidR="00B121C5" w:rsidRDefault="00B12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B121C5" w:rsidRDefault="00B121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Лабораторні заняття – 0 год.</w:t>
            </w:r>
          </w:p>
        </w:tc>
      </w:tr>
      <w:tr w:rsidR="00B121C5">
        <w:trPr>
          <w:trHeight w:val="286"/>
        </w:trPr>
        <w:tc>
          <w:tcPr>
            <w:tcW w:w="3686" w:type="dxa"/>
            <w:vMerge/>
          </w:tcPr>
          <w:p w:rsidR="00B121C5" w:rsidRDefault="00B121C5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B121C5" w:rsidRDefault="00B121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Самостійна робота – 84 год.</w:t>
            </w:r>
          </w:p>
        </w:tc>
      </w:tr>
      <w:tr w:rsidR="00B121C5">
        <w:tc>
          <w:tcPr>
            <w:tcW w:w="3686" w:type="dxa"/>
          </w:tcPr>
          <w:p w:rsidR="00B121C5" w:rsidRDefault="00B12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семестрового контролю</w:t>
            </w:r>
          </w:p>
        </w:tc>
        <w:tc>
          <w:tcPr>
            <w:tcW w:w="6095" w:type="dxa"/>
          </w:tcPr>
          <w:p w:rsidR="00B121C5" w:rsidRDefault="00B121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Екзамен</w:t>
            </w:r>
          </w:p>
        </w:tc>
      </w:tr>
      <w:tr w:rsidR="00B121C5">
        <w:tc>
          <w:tcPr>
            <w:tcW w:w="3686" w:type="dxa"/>
          </w:tcPr>
          <w:p w:rsidR="00B121C5" w:rsidRDefault="00B12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6095" w:type="dxa"/>
          </w:tcPr>
          <w:p w:rsidR="00B121C5" w:rsidRDefault="00B121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Кафедра готельного, ресторанного бізнесу і крафтових технологій, ауд. 307 головного корпусу, </w:t>
            </w:r>
            <w:r>
              <w:rPr>
                <w:rFonts w:ascii="Times New Roman Italic" w:hAnsi="Times New Roman Italic" w:cs="Times New Roman Italic"/>
                <w:i/>
                <w:iCs/>
                <w:spacing w:val="-6"/>
                <w:sz w:val="24"/>
                <w:szCs w:val="24"/>
              </w:rPr>
              <w:t xml:space="preserve">сайт кафедри: </w:t>
            </w:r>
            <w:hyperlink r:id="rId6" w:history="1">
              <w:r>
                <w:rPr>
                  <w:rStyle w:val="Hyperlink"/>
                  <w:rFonts w:ascii="Times New Roman Italic" w:hAnsi="Times New Roman Italic" w:cs="Times New Roman Italic"/>
                  <w:i/>
                  <w:iCs/>
                  <w:spacing w:val="-6"/>
                  <w:sz w:val="24"/>
                  <w:szCs w:val="24"/>
                </w:rPr>
                <w:t>http://kafgrb.hneu.edu.ua/</w:t>
              </w:r>
            </w:hyperlink>
          </w:p>
        </w:tc>
      </w:tr>
      <w:tr w:rsidR="00B121C5">
        <w:tc>
          <w:tcPr>
            <w:tcW w:w="3686" w:type="dxa"/>
          </w:tcPr>
          <w:p w:rsidR="00B121C5" w:rsidRDefault="00B12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Викладач (-і)</w:t>
            </w:r>
          </w:p>
        </w:tc>
        <w:tc>
          <w:tcPr>
            <w:tcW w:w="6095" w:type="dxa"/>
          </w:tcPr>
          <w:p w:rsidR="00B121C5" w:rsidRPr="00285D12" w:rsidRDefault="00B121C5" w:rsidP="00590F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5D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Черевична Наталія Іванівна, доцент кафедри готельного і ресторанного бізнесу, к.т.н.</w:t>
            </w:r>
          </w:p>
        </w:tc>
      </w:tr>
      <w:tr w:rsidR="00B121C5">
        <w:tc>
          <w:tcPr>
            <w:tcW w:w="3686" w:type="dxa"/>
          </w:tcPr>
          <w:p w:rsidR="00B121C5" w:rsidRDefault="00B12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 інформація</w:t>
            </w:r>
          </w:p>
          <w:p w:rsidR="00B121C5" w:rsidRDefault="00B12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викладача (-ів)</w:t>
            </w:r>
          </w:p>
        </w:tc>
        <w:tc>
          <w:tcPr>
            <w:tcW w:w="6095" w:type="dxa"/>
          </w:tcPr>
          <w:p w:rsidR="00B121C5" w:rsidRPr="00285D12" w:rsidRDefault="00B121C5" w:rsidP="00590F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85D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cherevichna@gmail.com</w:t>
            </w:r>
          </w:p>
          <w:p w:rsidR="00B121C5" w:rsidRPr="00285D12" w:rsidRDefault="00B121C5" w:rsidP="00590F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85D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+3806</w:t>
            </w:r>
            <w:r w:rsidRPr="00285D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37</w:t>
            </w:r>
            <w:r w:rsidRPr="00285D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285D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63488</w:t>
            </w:r>
          </w:p>
        </w:tc>
      </w:tr>
      <w:tr w:rsidR="00B121C5">
        <w:trPr>
          <w:trHeight w:val="615"/>
        </w:trPr>
        <w:tc>
          <w:tcPr>
            <w:tcW w:w="3686" w:type="dxa"/>
          </w:tcPr>
          <w:p w:rsidR="00B121C5" w:rsidRDefault="00B121C5">
            <w:pPr>
              <w:tabs>
                <w:tab w:val="center" w:pos="215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 навчальних занять</w:t>
            </w:r>
          </w:p>
        </w:tc>
        <w:tc>
          <w:tcPr>
            <w:tcW w:w="6095" w:type="dxa"/>
          </w:tcPr>
          <w:p w:rsidR="00B121C5" w:rsidRDefault="00B121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Лекція: </w:t>
            </w:r>
            <w:hyperlink r:id="rId7" w:history="1">
              <w:r>
                <w:rPr>
                  <w:rStyle w:val="FollowedHyperlink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згідно діючого розкладу занять</w:t>
              </w:r>
            </w:hyperlink>
          </w:p>
          <w:p w:rsidR="00B121C5" w:rsidRDefault="00B121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Практичні: </w:t>
            </w:r>
            <w:hyperlink r:id="rId8" w:history="1">
              <w:r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згідно діючого розкладу занять</w:t>
              </w:r>
            </w:hyperlink>
          </w:p>
        </w:tc>
      </w:tr>
      <w:tr w:rsidR="00B121C5">
        <w:trPr>
          <w:trHeight w:val="572"/>
        </w:trPr>
        <w:tc>
          <w:tcPr>
            <w:tcW w:w="3686" w:type="dxa"/>
          </w:tcPr>
          <w:p w:rsidR="00B121C5" w:rsidRDefault="00B12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Консультації</w:t>
            </w:r>
          </w:p>
        </w:tc>
        <w:tc>
          <w:tcPr>
            <w:tcW w:w="6095" w:type="dxa"/>
          </w:tcPr>
          <w:p w:rsidR="00B121C5" w:rsidRDefault="00B121C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Групові / індивідуальні, очні / дистанційні, відповідно до графіку консультацій, чат ПНС</w:t>
            </w:r>
          </w:p>
        </w:tc>
      </w:tr>
      <w:tr w:rsidR="00B121C5">
        <w:trPr>
          <w:trHeight w:val="1019"/>
        </w:trPr>
        <w:tc>
          <w:tcPr>
            <w:tcW w:w="9781" w:type="dxa"/>
            <w:gridSpan w:val="2"/>
          </w:tcPr>
          <w:p w:rsidR="00B121C5" w:rsidRDefault="00B121C5" w:rsidP="008840A3">
            <w:pPr>
              <w:spacing w:beforeLines="3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3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навчальної дисципліни</w:t>
            </w:r>
            <w:r w:rsidRPr="00D63869">
              <w:rPr>
                <w:rFonts w:ascii="Times New Roman" w:hAnsi="Times New Roman" w:cs="Times New Roman"/>
                <w:sz w:val="24"/>
                <w:szCs w:val="24"/>
              </w:rPr>
              <w:t xml:space="preserve"> є формування спеціальних знань щодо товарознавчих характеристик 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споживчих </w:t>
            </w:r>
            <w:r w:rsidRPr="00D63869">
              <w:rPr>
                <w:rFonts w:ascii="Times New Roman" w:hAnsi="Times New Roman" w:cs="Times New Roman"/>
                <w:sz w:val="24"/>
                <w:szCs w:val="24"/>
              </w:rPr>
              <w:t>властивостей продовольчих та непродовольчих товарів; набуття навичок управління асортиментом і якістю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товарів</w:t>
            </w:r>
            <w:r w:rsidRPr="00D63869">
              <w:rPr>
                <w:rFonts w:ascii="Times New Roman" w:hAnsi="Times New Roman" w:cs="Times New Roman"/>
                <w:sz w:val="24"/>
                <w:szCs w:val="24"/>
              </w:rPr>
              <w:t>, що є необхідним для успішної діяльності фахівців в готельно-ресторанному господарстві в умовах сьогодення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21C5">
        <w:trPr>
          <w:trHeight w:val="1552"/>
        </w:trPr>
        <w:tc>
          <w:tcPr>
            <w:tcW w:w="9781" w:type="dxa"/>
            <w:gridSpan w:val="2"/>
          </w:tcPr>
          <w:p w:rsidR="00B121C5" w:rsidRDefault="00B121C5" w:rsidP="008840A3">
            <w:pPr>
              <w:spacing w:beforeLines="30" w:afterLines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W w:w="9600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838"/>
              <w:gridCol w:w="4762"/>
            </w:tblGrid>
            <w:tr w:rsidR="00B121C5">
              <w:trPr>
                <w:trHeight w:val="316"/>
              </w:trPr>
              <w:tc>
                <w:tcPr>
                  <w:tcW w:w="4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1C5" w:rsidRDefault="00B121C5" w:rsidP="00B121C5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left="31680" w:right="625" w:hangingChars="1" w:firstLine="31680"/>
                    <w:jc w:val="cente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4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1C5" w:rsidRDefault="00B121C5" w:rsidP="00B121C5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left="31680" w:right="625" w:hangingChars="1" w:firstLine="31680"/>
                    <w:jc w:val="cente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 w:rsidR="00B121C5">
              <w:tc>
                <w:tcPr>
                  <w:tcW w:w="4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1C5" w:rsidRDefault="00B121C5" w:rsidP="00B121C5">
                  <w:pPr>
                    <w:widowControl w:val="0"/>
                    <w:suppressAutoHyphens/>
                    <w:ind w:leftChars="-1" w:left="31680" w:hangingChars="1" w:firstLine="31680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Харчова хімія та нутриціологія</w:t>
                  </w:r>
                </w:p>
                <w:p w:rsidR="00B121C5" w:rsidRDefault="00B121C5" w:rsidP="00B121C5">
                  <w:pPr>
                    <w:widowControl w:val="0"/>
                    <w:suppressAutoHyphens/>
                    <w:ind w:leftChars="-1" w:left="31680" w:hangingChars="1" w:firstLine="31680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Технологія продуктів ресторанного господарства</w:t>
                  </w:r>
                </w:p>
              </w:tc>
              <w:tc>
                <w:tcPr>
                  <w:tcW w:w="4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1C5" w:rsidRDefault="00B121C5" w:rsidP="00B121C5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left="31680" w:right="625" w:hangingChars="1" w:firstLine="31680"/>
                    <w:jc w:val="cente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Переддипломна практика</w:t>
                  </w:r>
                </w:p>
              </w:tc>
            </w:tr>
          </w:tbl>
          <w:p w:rsidR="00B121C5" w:rsidRDefault="00B121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21C5">
        <w:trPr>
          <w:trHeight w:val="515"/>
        </w:trPr>
        <w:tc>
          <w:tcPr>
            <w:tcW w:w="9781" w:type="dxa"/>
            <w:gridSpan w:val="2"/>
          </w:tcPr>
          <w:p w:rsidR="00B121C5" w:rsidRDefault="00B121C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 нав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чальної дисципліни</w:t>
            </w:r>
          </w:p>
          <w:p w:rsidR="00B121C5" w:rsidRPr="000228D4" w:rsidRDefault="00B121C5" w:rsidP="0037018E">
            <w:pPr>
              <w:tabs>
                <w:tab w:val="left" w:pos="79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8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Змістовий модуль 1.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r w:rsidRPr="008B70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оварознавств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 продовольчих товарів</w:t>
            </w:r>
          </w:p>
          <w:p w:rsidR="00B121C5" w:rsidRPr="000228D4" w:rsidRDefault="00B121C5" w:rsidP="0037018E">
            <w:pPr>
              <w:tabs>
                <w:tab w:val="left" w:pos="540"/>
                <w:tab w:val="left" w:pos="1080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Pr="000228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Теоретичні основи т</w:t>
            </w:r>
            <w:r w:rsidRPr="000228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оварознавства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  <w:p w:rsidR="00B121C5" w:rsidRDefault="00B121C5" w:rsidP="0037018E">
            <w:pPr>
              <w:tabs>
                <w:tab w:val="left" w:pos="79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Pr="000228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Класифікація та асортимент продовольчих та непродовольчих товарів.</w:t>
            </w:r>
          </w:p>
          <w:p w:rsidR="00B121C5" w:rsidRPr="000228D4" w:rsidRDefault="00B121C5" w:rsidP="0037018E">
            <w:pPr>
              <w:tabs>
                <w:tab w:val="left" w:pos="79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 Товарознавство продуктів рослинного походження.</w:t>
            </w:r>
          </w:p>
          <w:p w:rsidR="00B121C5" w:rsidRDefault="00B121C5" w:rsidP="0037018E">
            <w:pPr>
              <w:tabs>
                <w:tab w:val="left" w:pos="79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</w:t>
            </w:r>
            <w:r w:rsidRPr="000228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Товарознавство </w:t>
            </w:r>
            <w:r w:rsidRPr="00022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продуктів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тваринного походження</w:t>
            </w:r>
            <w:r w:rsidRPr="00022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121C5" w:rsidRPr="000228D4" w:rsidRDefault="00B121C5" w:rsidP="0037018E">
            <w:pPr>
              <w:tabs>
                <w:tab w:val="left" w:pos="79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Товарознавча характеристика продовольчих товарів змішаного походження.</w:t>
            </w:r>
          </w:p>
          <w:p w:rsidR="00B121C5" w:rsidRPr="000228D4" w:rsidRDefault="00B121C5" w:rsidP="0037018E">
            <w:pPr>
              <w:tabs>
                <w:tab w:val="left" w:pos="79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</w:t>
            </w:r>
            <w:r w:rsidRPr="000228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Товарознав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 характеристика харчових концентратів.</w:t>
            </w:r>
          </w:p>
          <w:p w:rsidR="00B121C5" w:rsidRPr="00C5035C" w:rsidRDefault="00B121C5" w:rsidP="0037018E">
            <w:pPr>
              <w:tabs>
                <w:tab w:val="left" w:pos="79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8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Змістовий модуль 2</w:t>
            </w:r>
            <w:r w:rsidRPr="00C503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C5035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Товарознавство непродовольчих товарів</w:t>
            </w:r>
          </w:p>
          <w:p w:rsidR="00B121C5" w:rsidRPr="00C5035C" w:rsidRDefault="00B121C5" w:rsidP="0037018E">
            <w:pPr>
              <w:tabs>
                <w:tab w:val="left" w:pos="79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3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 Товарознавство господарських товарів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121C5" w:rsidRDefault="00B121C5" w:rsidP="0037018E">
            <w:pPr>
              <w:tabs>
                <w:tab w:val="left" w:pos="79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3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8. Товарознавство текстильних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швейних та трикотажних</w:t>
            </w:r>
            <w:r w:rsidRPr="00C503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товарів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121C5" w:rsidRPr="00C5035C" w:rsidRDefault="00B121C5" w:rsidP="0037018E">
            <w:pPr>
              <w:tabs>
                <w:tab w:val="left" w:pos="79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Товарознавство товарів побутової хімії, парфумерна-косметичних виробів.</w:t>
            </w:r>
          </w:p>
          <w:p w:rsidR="00B121C5" w:rsidRPr="00C5035C" w:rsidRDefault="00B121C5" w:rsidP="0037018E">
            <w:pPr>
              <w:tabs>
                <w:tab w:val="left" w:pos="79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3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9. Товарознавство меблевих товарів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121C5" w:rsidRDefault="00B121C5" w:rsidP="003701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3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C503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Товарознавство взуттєвих та хутряних товарів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121C5" w:rsidRDefault="00B121C5" w:rsidP="007053E4">
            <w:pPr>
              <w:tabs>
                <w:tab w:val="left" w:pos="79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3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Pr="00C503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Товарознавство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C503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ехнічно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-складних побутових товарів.</w:t>
            </w:r>
          </w:p>
          <w:p w:rsidR="00B121C5" w:rsidRDefault="00B121C5" w:rsidP="007053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12. Товарознавство іграшок, спортивних та музичних товарів, ювелірних виробів.</w:t>
            </w:r>
          </w:p>
        </w:tc>
      </w:tr>
      <w:tr w:rsidR="00B121C5">
        <w:trPr>
          <w:trHeight w:val="730"/>
        </w:trPr>
        <w:tc>
          <w:tcPr>
            <w:tcW w:w="9781" w:type="dxa"/>
            <w:gridSpan w:val="2"/>
          </w:tcPr>
          <w:p w:rsidR="00B121C5" w:rsidRDefault="00B121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Матеріально-технічне (програмне)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забезпечення навчальної дисципліни</w:t>
            </w:r>
          </w:p>
          <w:p w:rsidR="00B121C5" w:rsidRDefault="00B12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Мультимедійний проектор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, ПНС ХНЕУ ім.С.Кузнеця,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ZOOM</w:t>
            </w:r>
          </w:p>
        </w:tc>
      </w:tr>
      <w:tr w:rsidR="00B121C5">
        <w:tc>
          <w:tcPr>
            <w:tcW w:w="9781" w:type="dxa"/>
            <w:gridSpan w:val="2"/>
          </w:tcPr>
          <w:p w:rsidR="00B121C5" w:rsidRDefault="00B121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 та методи оцінювання </w:t>
            </w:r>
          </w:p>
          <w:p w:rsidR="00B121C5" w:rsidRPr="009D38AE" w:rsidRDefault="00B121C5" w:rsidP="00285D12">
            <w:pPr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Університет використовує 100 бальну накопичувальну систему оцінювання результатів навчання здобувачів вищої освіти. </w:t>
            </w:r>
          </w:p>
          <w:p w:rsidR="00B121C5" w:rsidRPr="009D38AE" w:rsidRDefault="00B121C5" w:rsidP="00285D12">
            <w:pPr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Поточний контроль здійснюється під час проведення лекційних, практичних занять і має на меті перевірку рівня підготовленості здобувача вищої освіти до виконання конкретної роботи і оцінюється сумою набраних балів.</w:t>
            </w:r>
          </w:p>
          <w:p w:rsidR="00B121C5" w:rsidRPr="009D38AE" w:rsidRDefault="00B121C5" w:rsidP="00285D12">
            <w:pPr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Підсумковий контроль включає семестровий контроль, який проводиться у формі екзамену (іспиту).</w:t>
            </w:r>
          </w:p>
          <w:p w:rsidR="00B121C5" w:rsidRPr="009D38AE" w:rsidRDefault="00B121C5" w:rsidP="00285D12">
            <w:pPr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Максимально можлива кількість балів за поточний контроль упродовж семестру для дисципліни форма контролю якої екзамен – 60 та мінімально можлива кількість балів – 35. </w:t>
            </w:r>
          </w:p>
          <w:p w:rsidR="00B121C5" w:rsidRPr="009D38AE" w:rsidRDefault="00B121C5" w:rsidP="00285D12">
            <w:pPr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Поточний контроль включає наступні контрольні заходи: завдання за темами; поточні контрольні роботи; презентації за темами та написання есе. </w:t>
            </w:r>
          </w:p>
          <w:p w:rsidR="00B121C5" w:rsidRPr="009D38AE" w:rsidRDefault="00B121C5" w:rsidP="00285D12">
            <w:pPr>
              <w:pStyle w:val="normal0"/>
              <w:widowControl w:val="0"/>
              <w:ind w:firstLine="720"/>
              <w:jc w:val="both"/>
              <w:rPr>
                <w:color w:val="000000"/>
                <w:sz w:val="24"/>
                <w:szCs w:val="24"/>
              </w:rPr>
            </w:pPr>
            <w:r w:rsidRPr="009D38AE">
              <w:rPr>
                <w:color w:val="000000"/>
                <w:sz w:val="24"/>
                <w:szCs w:val="24"/>
              </w:rPr>
              <w:t>Максимально можлива кількість балів під час екзамену (іспиту) – 40 балів. Мінімальна сума, за якою екзамен (іспит) вважається складеним – 25 балів.</w:t>
            </w:r>
          </w:p>
          <w:p w:rsidR="00B121C5" w:rsidRDefault="00B121C5" w:rsidP="00285D1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  <w:p w:rsidR="00B121C5" w:rsidRDefault="00B121C5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B121C5">
        <w:trPr>
          <w:trHeight w:val="276"/>
        </w:trPr>
        <w:tc>
          <w:tcPr>
            <w:tcW w:w="9781" w:type="dxa"/>
            <w:gridSpan w:val="2"/>
            <w:vMerge w:val="restart"/>
          </w:tcPr>
          <w:p w:rsidR="00B121C5" w:rsidRDefault="00B121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Політики навчальної дисципліни</w:t>
            </w:r>
          </w:p>
          <w:p w:rsidR="00B121C5" w:rsidRDefault="00B12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  <w:p w:rsidR="00B121C5" w:rsidRDefault="00B12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1C5">
        <w:trPr>
          <w:trHeight w:val="276"/>
        </w:trPr>
        <w:tc>
          <w:tcPr>
            <w:tcW w:w="9781" w:type="dxa"/>
            <w:gridSpan w:val="2"/>
            <w:vMerge/>
          </w:tcPr>
          <w:p w:rsidR="00B121C5" w:rsidRDefault="00B1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1C5">
        <w:trPr>
          <w:trHeight w:val="1005"/>
        </w:trPr>
        <w:tc>
          <w:tcPr>
            <w:tcW w:w="9781" w:type="dxa"/>
            <w:gridSpan w:val="2"/>
          </w:tcPr>
          <w:p w:rsidR="00B121C5" w:rsidRDefault="00B121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Більш детальну інформацію щодо компетентностей, результатів навчання, методів навчання, форм та методів оцінювання, самостійної роботи наведено у Робочій програмі навчальної дисципліни.</w:t>
            </w:r>
          </w:p>
        </w:tc>
      </w:tr>
    </w:tbl>
    <w:p w:rsidR="00B121C5" w:rsidRDefault="00B121C5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21C5" w:rsidRDefault="00B121C5" w:rsidP="0027187F">
      <w:pPr>
        <w:widowControl w:val="0"/>
        <w:tabs>
          <w:tab w:val="left" w:pos="624"/>
        </w:tabs>
        <w:suppressAutoHyphens/>
        <w:ind w:leftChars="-1" w:left="31680" w:right="625" w:hangingChars="1" w:firstLine="31680"/>
        <w:jc w:val="both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</w:p>
    <w:sectPr w:rsidR="00B121C5" w:rsidSect="006065F0">
      <w:headerReference w:type="default" r:id="rId9"/>
      <w:pgSz w:w="11906" w:h="16838"/>
      <w:pgMar w:top="1134" w:right="567" w:bottom="1134" w:left="1701" w:header="284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1C5" w:rsidRDefault="00B121C5" w:rsidP="006065F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121C5" w:rsidRDefault="00B121C5" w:rsidP="006065F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1C5" w:rsidRDefault="00B121C5" w:rsidP="006065F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121C5" w:rsidRDefault="00B121C5" w:rsidP="006065F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1C5" w:rsidRDefault="00B121C5">
    <w:pPr>
      <w:rPr>
        <w:rFonts w:ascii="Times New Roman" w:hAnsi="Times New Roman" w:cs="Times New Roman"/>
        <w:i/>
        <w:iCs/>
        <w:sz w:val="24"/>
        <w:szCs w:val="24"/>
      </w:rPr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2049" type="#_x0000_t75" style="position:absolute;margin-left:-20.45pt;margin-top:-5.8pt;width:49.8pt;height:49.2pt;z-index:251660288;visibility:visible">
          <v:imagedata r:id="rId1" o:title=""/>
          <w10:wrap type="topAndBottom"/>
        </v:shape>
      </w:pict>
    </w:r>
  </w:p>
  <w:p w:rsidR="00B121C5" w:rsidRDefault="00B121C5">
    <w:pPr>
      <w:jc w:val="center"/>
      <w:rPr>
        <w:rFonts w:cs="Times New Roman"/>
      </w:rPr>
    </w:pPr>
    <w:r>
      <w:rPr>
        <w:rFonts w:ascii="Times New Roman" w:hAnsi="Times New Roman" w:cs="Times New Roman"/>
        <w:i/>
        <w:iCs/>
        <w:sz w:val="24"/>
        <w:szCs w:val="24"/>
      </w:rPr>
      <w:t>Харківський національний економічний університет імені Семена Кузнеця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596"/>
    <w:rsid w:val="8CCDF8E5"/>
    <w:rsid w:val="B7F970D5"/>
    <w:rsid w:val="BDAF8DB5"/>
    <w:rsid w:val="BFEEA06A"/>
    <w:rsid w:val="DD9DF1F0"/>
    <w:rsid w:val="E6DFFBA8"/>
    <w:rsid w:val="F77B0A08"/>
    <w:rsid w:val="FF7A707C"/>
    <w:rsid w:val="FF7F1C25"/>
    <w:rsid w:val="FFEE1EBF"/>
    <w:rsid w:val="FFEF0511"/>
    <w:rsid w:val="FFF7B429"/>
    <w:rsid w:val="0000491A"/>
    <w:rsid w:val="00005799"/>
    <w:rsid w:val="0000783A"/>
    <w:rsid w:val="00007DB3"/>
    <w:rsid w:val="00013B13"/>
    <w:rsid w:val="00015D89"/>
    <w:rsid w:val="00016F33"/>
    <w:rsid w:val="000228D4"/>
    <w:rsid w:val="0002640D"/>
    <w:rsid w:val="00034C7F"/>
    <w:rsid w:val="00046991"/>
    <w:rsid w:val="00055274"/>
    <w:rsid w:val="0006034B"/>
    <w:rsid w:val="00070FCF"/>
    <w:rsid w:val="00092B79"/>
    <w:rsid w:val="000936B6"/>
    <w:rsid w:val="000A3246"/>
    <w:rsid w:val="000A7CA2"/>
    <w:rsid w:val="000B1F8D"/>
    <w:rsid w:val="000B72A6"/>
    <w:rsid w:val="000C08A3"/>
    <w:rsid w:val="000C53A7"/>
    <w:rsid w:val="000D1347"/>
    <w:rsid w:val="000D24AF"/>
    <w:rsid w:val="000D5C36"/>
    <w:rsid w:val="000E4370"/>
    <w:rsid w:val="000F0183"/>
    <w:rsid w:val="000F416A"/>
    <w:rsid w:val="000F418A"/>
    <w:rsid w:val="00102518"/>
    <w:rsid w:val="00104495"/>
    <w:rsid w:val="00132A33"/>
    <w:rsid w:val="0014658C"/>
    <w:rsid w:val="00156D29"/>
    <w:rsid w:val="0015719A"/>
    <w:rsid w:val="00160FB9"/>
    <w:rsid w:val="00170E27"/>
    <w:rsid w:val="001743ED"/>
    <w:rsid w:val="001776E4"/>
    <w:rsid w:val="001843E1"/>
    <w:rsid w:val="001845A2"/>
    <w:rsid w:val="00185C13"/>
    <w:rsid w:val="00197292"/>
    <w:rsid w:val="001A4817"/>
    <w:rsid w:val="001B7B92"/>
    <w:rsid w:val="001D3598"/>
    <w:rsid w:val="001D3D9A"/>
    <w:rsid w:val="001E6DC0"/>
    <w:rsid w:val="001F3E34"/>
    <w:rsid w:val="00201BFC"/>
    <w:rsid w:val="00207C07"/>
    <w:rsid w:val="00216D65"/>
    <w:rsid w:val="0022470A"/>
    <w:rsid w:val="00232232"/>
    <w:rsid w:val="0024509E"/>
    <w:rsid w:val="00257FC2"/>
    <w:rsid w:val="0026415D"/>
    <w:rsid w:val="0027187F"/>
    <w:rsid w:val="00276855"/>
    <w:rsid w:val="0028205D"/>
    <w:rsid w:val="00285A82"/>
    <w:rsid w:val="00285D12"/>
    <w:rsid w:val="0029082C"/>
    <w:rsid w:val="0029660A"/>
    <w:rsid w:val="002A7F23"/>
    <w:rsid w:val="002C0DE3"/>
    <w:rsid w:val="002F441D"/>
    <w:rsid w:val="002F77FA"/>
    <w:rsid w:val="00312792"/>
    <w:rsid w:val="00316B7F"/>
    <w:rsid w:val="00317F9E"/>
    <w:rsid w:val="003222B8"/>
    <w:rsid w:val="00324322"/>
    <w:rsid w:val="0033711C"/>
    <w:rsid w:val="00364E90"/>
    <w:rsid w:val="003700FF"/>
    <w:rsid w:val="0037018E"/>
    <w:rsid w:val="003746D6"/>
    <w:rsid w:val="00374D09"/>
    <w:rsid w:val="0038109D"/>
    <w:rsid w:val="00390B83"/>
    <w:rsid w:val="003A0853"/>
    <w:rsid w:val="003A0AB5"/>
    <w:rsid w:val="003A26C1"/>
    <w:rsid w:val="003A4C37"/>
    <w:rsid w:val="003B2C8C"/>
    <w:rsid w:val="003B6A52"/>
    <w:rsid w:val="003C6A4E"/>
    <w:rsid w:val="003C7A06"/>
    <w:rsid w:val="003D2DBA"/>
    <w:rsid w:val="003E00F6"/>
    <w:rsid w:val="003E5ADB"/>
    <w:rsid w:val="003F7885"/>
    <w:rsid w:val="00403776"/>
    <w:rsid w:val="00403FA6"/>
    <w:rsid w:val="00411AD0"/>
    <w:rsid w:val="0041202A"/>
    <w:rsid w:val="004241BF"/>
    <w:rsid w:val="00424498"/>
    <w:rsid w:val="00437E23"/>
    <w:rsid w:val="004565B2"/>
    <w:rsid w:val="004657D8"/>
    <w:rsid w:val="0047646B"/>
    <w:rsid w:val="0048606D"/>
    <w:rsid w:val="004A0016"/>
    <w:rsid w:val="004B32DF"/>
    <w:rsid w:val="004B3D7E"/>
    <w:rsid w:val="004C5797"/>
    <w:rsid w:val="004D60FF"/>
    <w:rsid w:val="004E0DA1"/>
    <w:rsid w:val="004E1610"/>
    <w:rsid w:val="004E735A"/>
    <w:rsid w:val="004F237A"/>
    <w:rsid w:val="004F39AA"/>
    <w:rsid w:val="004F4F6B"/>
    <w:rsid w:val="004F7F5E"/>
    <w:rsid w:val="005061CC"/>
    <w:rsid w:val="00514FB8"/>
    <w:rsid w:val="0053051D"/>
    <w:rsid w:val="00537BD4"/>
    <w:rsid w:val="00541FB5"/>
    <w:rsid w:val="00542458"/>
    <w:rsid w:val="00542690"/>
    <w:rsid w:val="0054445B"/>
    <w:rsid w:val="00544791"/>
    <w:rsid w:val="005519F1"/>
    <w:rsid w:val="00552BEB"/>
    <w:rsid w:val="00557C62"/>
    <w:rsid w:val="00565BB6"/>
    <w:rsid w:val="005756FC"/>
    <w:rsid w:val="00580D4D"/>
    <w:rsid w:val="00583FB6"/>
    <w:rsid w:val="00590F37"/>
    <w:rsid w:val="00592D2F"/>
    <w:rsid w:val="00596B11"/>
    <w:rsid w:val="005A4A51"/>
    <w:rsid w:val="005A55F5"/>
    <w:rsid w:val="005B4AD2"/>
    <w:rsid w:val="005C7A5E"/>
    <w:rsid w:val="005E380E"/>
    <w:rsid w:val="005E439F"/>
    <w:rsid w:val="005E7681"/>
    <w:rsid w:val="005F1F9D"/>
    <w:rsid w:val="005F4A28"/>
    <w:rsid w:val="005F6A0B"/>
    <w:rsid w:val="006065F0"/>
    <w:rsid w:val="00614EED"/>
    <w:rsid w:val="00617297"/>
    <w:rsid w:val="0062118D"/>
    <w:rsid w:val="00632543"/>
    <w:rsid w:val="006365AF"/>
    <w:rsid w:val="006379C2"/>
    <w:rsid w:val="00642563"/>
    <w:rsid w:val="006431B7"/>
    <w:rsid w:val="00667C9A"/>
    <w:rsid w:val="00676F45"/>
    <w:rsid w:val="00677116"/>
    <w:rsid w:val="0068236B"/>
    <w:rsid w:val="00687DB3"/>
    <w:rsid w:val="00691DCC"/>
    <w:rsid w:val="00691E32"/>
    <w:rsid w:val="0069753C"/>
    <w:rsid w:val="006A2638"/>
    <w:rsid w:val="006A3894"/>
    <w:rsid w:val="006A4FB8"/>
    <w:rsid w:val="006A5BF2"/>
    <w:rsid w:val="006C14BC"/>
    <w:rsid w:val="006C41CC"/>
    <w:rsid w:val="006D05C4"/>
    <w:rsid w:val="006D246E"/>
    <w:rsid w:val="006D2E88"/>
    <w:rsid w:val="006E3A06"/>
    <w:rsid w:val="006E7E2F"/>
    <w:rsid w:val="00700CAC"/>
    <w:rsid w:val="007053E4"/>
    <w:rsid w:val="00707C5D"/>
    <w:rsid w:val="00716265"/>
    <w:rsid w:val="0071650F"/>
    <w:rsid w:val="00717596"/>
    <w:rsid w:val="0072156A"/>
    <w:rsid w:val="0072709F"/>
    <w:rsid w:val="007359BB"/>
    <w:rsid w:val="00735B54"/>
    <w:rsid w:val="007445D1"/>
    <w:rsid w:val="007548C8"/>
    <w:rsid w:val="00763C84"/>
    <w:rsid w:val="00763FA8"/>
    <w:rsid w:val="00764093"/>
    <w:rsid w:val="007712DF"/>
    <w:rsid w:val="00773789"/>
    <w:rsid w:val="00780C4A"/>
    <w:rsid w:val="00783810"/>
    <w:rsid w:val="00792D6D"/>
    <w:rsid w:val="007A66D4"/>
    <w:rsid w:val="007A6B2E"/>
    <w:rsid w:val="007A77C0"/>
    <w:rsid w:val="007B1AAF"/>
    <w:rsid w:val="007C1A73"/>
    <w:rsid w:val="007C5EFF"/>
    <w:rsid w:val="007D0E6E"/>
    <w:rsid w:val="007D200E"/>
    <w:rsid w:val="007D22C1"/>
    <w:rsid w:val="007E0D0F"/>
    <w:rsid w:val="007F33D3"/>
    <w:rsid w:val="007F51B6"/>
    <w:rsid w:val="007F7065"/>
    <w:rsid w:val="00802EEF"/>
    <w:rsid w:val="00804B86"/>
    <w:rsid w:val="00821A37"/>
    <w:rsid w:val="008325B9"/>
    <w:rsid w:val="00844BFD"/>
    <w:rsid w:val="008633D7"/>
    <w:rsid w:val="00864245"/>
    <w:rsid w:val="00865528"/>
    <w:rsid w:val="00872C5A"/>
    <w:rsid w:val="00881051"/>
    <w:rsid w:val="008840A3"/>
    <w:rsid w:val="00890DF5"/>
    <w:rsid w:val="0089259A"/>
    <w:rsid w:val="00894580"/>
    <w:rsid w:val="008A26D1"/>
    <w:rsid w:val="008A5757"/>
    <w:rsid w:val="008B7048"/>
    <w:rsid w:val="008C533E"/>
    <w:rsid w:val="008D3774"/>
    <w:rsid w:val="008D6928"/>
    <w:rsid w:val="008F4CA6"/>
    <w:rsid w:val="008F71C7"/>
    <w:rsid w:val="009079E0"/>
    <w:rsid w:val="00915758"/>
    <w:rsid w:val="009175A8"/>
    <w:rsid w:val="00921AA6"/>
    <w:rsid w:val="00924749"/>
    <w:rsid w:val="009264F7"/>
    <w:rsid w:val="00931995"/>
    <w:rsid w:val="0094435C"/>
    <w:rsid w:val="00954915"/>
    <w:rsid w:val="0095567D"/>
    <w:rsid w:val="00957071"/>
    <w:rsid w:val="00975562"/>
    <w:rsid w:val="00990507"/>
    <w:rsid w:val="00992E87"/>
    <w:rsid w:val="00997DDE"/>
    <w:rsid w:val="009B5836"/>
    <w:rsid w:val="009C698D"/>
    <w:rsid w:val="009D14D3"/>
    <w:rsid w:val="009D38AE"/>
    <w:rsid w:val="009D6307"/>
    <w:rsid w:val="009E4958"/>
    <w:rsid w:val="009F54FB"/>
    <w:rsid w:val="00A16B1E"/>
    <w:rsid w:val="00A2009B"/>
    <w:rsid w:val="00A27B05"/>
    <w:rsid w:val="00A30085"/>
    <w:rsid w:val="00A321BD"/>
    <w:rsid w:val="00A35546"/>
    <w:rsid w:val="00A4035B"/>
    <w:rsid w:val="00A40D8B"/>
    <w:rsid w:val="00A625C5"/>
    <w:rsid w:val="00A6453A"/>
    <w:rsid w:val="00A66D70"/>
    <w:rsid w:val="00A84B50"/>
    <w:rsid w:val="00A87D20"/>
    <w:rsid w:val="00A932A3"/>
    <w:rsid w:val="00AA41C6"/>
    <w:rsid w:val="00AB0905"/>
    <w:rsid w:val="00AB2516"/>
    <w:rsid w:val="00AB5C27"/>
    <w:rsid w:val="00AB760A"/>
    <w:rsid w:val="00AE13E1"/>
    <w:rsid w:val="00AE30F3"/>
    <w:rsid w:val="00AE6939"/>
    <w:rsid w:val="00AF4FD3"/>
    <w:rsid w:val="00B004E8"/>
    <w:rsid w:val="00B04717"/>
    <w:rsid w:val="00B121C5"/>
    <w:rsid w:val="00B12C71"/>
    <w:rsid w:val="00B27B14"/>
    <w:rsid w:val="00B4188C"/>
    <w:rsid w:val="00B4664C"/>
    <w:rsid w:val="00B64071"/>
    <w:rsid w:val="00B72914"/>
    <w:rsid w:val="00B76A51"/>
    <w:rsid w:val="00B871C5"/>
    <w:rsid w:val="00B87410"/>
    <w:rsid w:val="00B93B5F"/>
    <w:rsid w:val="00BA2991"/>
    <w:rsid w:val="00BA4A50"/>
    <w:rsid w:val="00BC437F"/>
    <w:rsid w:val="00BC561C"/>
    <w:rsid w:val="00BD295C"/>
    <w:rsid w:val="00BD2ADA"/>
    <w:rsid w:val="00BD345E"/>
    <w:rsid w:val="00BD561A"/>
    <w:rsid w:val="00BD77F0"/>
    <w:rsid w:val="00BF03FB"/>
    <w:rsid w:val="00C00672"/>
    <w:rsid w:val="00C011C4"/>
    <w:rsid w:val="00C14988"/>
    <w:rsid w:val="00C14D5C"/>
    <w:rsid w:val="00C165BB"/>
    <w:rsid w:val="00C16E1F"/>
    <w:rsid w:val="00C24A62"/>
    <w:rsid w:val="00C3074F"/>
    <w:rsid w:val="00C33941"/>
    <w:rsid w:val="00C340B7"/>
    <w:rsid w:val="00C373DF"/>
    <w:rsid w:val="00C37E76"/>
    <w:rsid w:val="00C42BA3"/>
    <w:rsid w:val="00C5035C"/>
    <w:rsid w:val="00C510FD"/>
    <w:rsid w:val="00C64DCD"/>
    <w:rsid w:val="00C66DE6"/>
    <w:rsid w:val="00C67F36"/>
    <w:rsid w:val="00C82D65"/>
    <w:rsid w:val="00C90DFD"/>
    <w:rsid w:val="00C92118"/>
    <w:rsid w:val="00C95A3B"/>
    <w:rsid w:val="00CA72B1"/>
    <w:rsid w:val="00CA7D89"/>
    <w:rsid w:val="00CB0366"/>
    <w:rsid w:val="00CB3FB1"/>
    <w:rsid w:val="00CB60F4"/>
    <w:rsid w:val="00CC0C30"/>
    <w:rsid w:val="00CC2A07"/>
    <w:rsid w:val="00CD0826"/>
    <w:rsid w:val="00CD56BB"/>
    <w:rsid w:val="00CF1CF5"/>
    <w:rsid w:val="00CF4E3C"/>
    <w:rsid w:val="00D1434A"/>
    <w:rsid w:val="00D15C1C"/>
    <w:rsid w:val="00D25FA8"/>
    <w:rsid w:val="00D31B7A"/>
    <w:rsid w:val="00D31FF7"/>
    <w:rsid w:val="00D363C7"/>
    <w:rsid w:val="00D55A21"/>
    <w:rsid w:val="00D63869"/>
    <w:rsid w:val="00D71729"/>
    <w:rsid w:val="00D7202E"/>
    <w:rsid w:val="00D72C2E"/>
    <w:rsid w:val="00D91EC7"/>
    <w:rsid w:val="00D93321"/>
    <w:rsid w:val="00D96A49"/>
    <w:rsid w:val="00DA05C1"/>
    <w:rsid w:val="00DA2FC3"/>
    <w:rsid w:val="00DA5C04"/>
    <w:rsid w:val="00DB2824"/>
    <w:rsid w:val="00DB47D0"/>
    <w:rsid w:val="00DB7B31"/>
    <w:rsid w:val="00DC00A5"/>
    <w:rsid w:val="00DE219E"/>
    <w:rsid w:val="00DE2E89"/>
    <w:rsid w:val="00DE7551"/>
    <w:rsid w:val="00E02D61"/>
    <w:rsid w:val="00E1254B"/>
    <w:rsid w:val="00E219DE"/>
    <w:rsid w:val="00E25C16"/>
    <w:rsid w:val="00E25CF9"/>
    <w:rsid w:val="00E269CC"/>
    <w:rsid w:val="00E26B30"/>
    <w:rsid w:val="00E33230"/>
    <w:rsid w:val="00E37DB7"/>
    <w:rsid w:val="00E45D7D"/>
    <w:rsid w:val="00E60E15"/>
    <w:rsid w:val="00E62AAE"/>
    <w:rsid w:val="00E63856"/>
    <w:rsid w:val="00E67C45"/>
    <w:rsid w:val="00E74A08"/>
    <w:rsid w:val="00E763AA"/>
    <w:rsid w:val="00E81974"/>
    <w:rsid w:val="00E935C9"/>
    <w:rsid w:val="00EB135E"/>
    <w:rsid w:val="00EB4DB5"/>
    <w:rsid w:val="00EC1930"/>
    <w:rsid w:val="00EC5168"/>
    <w:rsid w:val="00ED490E"/>
    <w:rsid w:val="00ED4F83"/>
    <w:rsid w:val="00EE425B"/>
    <w:rsid w:val="00EE47D1"/>
    <w:rsid w:val="00EF0E11"/>
    <w:rsid w:val="00EF3850"/>
    <w:rsid w:val="00EF60F3"/>
    <w:rsid w:val="00F149C6"/>
    <w:rsid w:val="00F15AE7"/>
    <w:rsid w:val="00F15D95"/>
    <w:rsid w:val="00F2153C"/>
    <w:rsid w:val="00F23223"/>
    <w:rsid w:val="00F304E8"/>
    <w:rsid w:val="00F3097B"/>
    <w:rsid w:val="00F33117"/>
    <w:rsid w:val="00F35394"/>
    <w:rsid w:val="00F42771"/>
    <w:rsid w:val="00F54FE5"/>
    <w:rsid w:val="00F84D18"/>
    <w:rsid w:val="00FA1F8C"/>
    <w:rsid w:val="00FA6EC5"/>
    <w:rsid w:val="00FA794C"/>
    <w:rsid w:val="00FB6985"/>
    <w:rsid w:val="00FB6E74"/>
    <w:rsid w:val="00FC077E"/>
    <w:rsid w:val="00FE7C1C"/>
    <w:rsid w:val="00FF0F60"/>
    <w:rsid w:val="00FF5218"/>
    <w:rsid w:val="00FF7AA5"/>
    <w:rsid w:val="56FDDCA6"/>
    <w:rsid w:val="5EBA7580"/>
    <w:rsid w:val="5F3F72C1"/>
    <w:rsid w:val="67F5C758"/>
    <w:rsid w:val="77FB1B39"/>
    <w:rsid w:val="77FF78F4"/>
    <w:rsid w:val="7A7E0C67"/>
    <w:rsid w:val="7DFBE58C"/>
    <w:rsid w:val="7EF4D648"/>
    <w:rsid w:val="7EFBF833"/>
    <w:rsid w:val="7F5B7B0B"/>
    <w:rsid w:val="7FABA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5F0"/>
    <w:rPr>
      <w:rFonts w:ascii="Calibri" w:hAnsi="Calibri" w:cs="Calibri"/>
      <w:sz w:val="20"/>
      <w:szCs w:val="20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65F0"/>
    <w:pPr>
      <w:keepNext/>
      <w:spacing w:before="240" w:after="60" w:line="276" w:lineRule="auto"/>
      <w:outlineLvl w:val="0"/>
    </w:pPr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65F0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65F0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65F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065F0"/>
    <w:rPr>
      <w:rFonts w:ascii="Cambria" w:hAnsi="Cambria" w:cs="Cambria"/>
      <w:b/>
      <w:bCs/>
      <w:color w:val="4F81BD"/>
      <w:sz w:val="26"/>
      <w:szCs w:val="26"/>
      <w:lang w:eastAsia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065F0"/>
    <w:rPr>
      <w:rFonts w:ascii="Cambria" w:hAnsi="Cambria" w:cs="Cambria"/>
      <w:b/>
      <w:bCs/>
      <w:color w:val="4F81BD"/>
      <w:sz w:val="20"/>
      <w:szCs w:val="20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6065F0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65F0"/>
    <w:rPr>
      <w:rFonts w:ascii="Tahoma" w:hAnsi="Tahoma" w:cs="Tahoma"/>
      <w:sz w:val="16"/>
      <w:szCs w:val="16"/>
      <w:lang w:eastAsia="uk-UA"/>
    </w:rPr>
  </w:style>
  <w:style w:type="paragraph" w:styleId="BodyText">
    <w:name w:val="Body Text"/>
    <w:basedOn w:val="Normal"/>
    <w:link w:val="BodyTextChar"/>
    <w:uiPriority w:val="99"/>
    <w:rsid w:val="006065F0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  <w:lang w:val="en-US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065F0"/>
    <w:rPr>
      <w:rFonts w:ascii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6065F0"/>
    <w:pPr>
      <w:spacing w:after="120" w:line="480" w:lineRule="auto"/>
    </w:pPr>
    <w:rPr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065F0"/>
    <w:rPr>
      <w:rFonts w:ascii="Calibri" w:hAnsi="Calibri" w:cs="Calibri"/>
      <w:sz w:val="20"/>
      <w:szCs w:val="20"/>
      <w:lang w:eastAsia="uk-UA"/>
    </w:rPr>
  </w:style>
  <w:style w:type="character" w:styleId="CommentReference">
    <w:name w:val="annotation reference"/>
    <w:basedOn w:val="DefaultParagraphFont"/>
    <w:uiPriority w:val="99"/>
    <w:semiHidden/>
    <w:rsid w:val="006065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5F0"/>
    <w:rPr>
      <w:lang w:val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065F0"/>
    <w:rPr>
      <w:rFonts w:ascii="Calibri" w:hAnsi="Calibri" w:cs="Calibri"/>
      <w:sz w:val="20"/>
      <w:szCs w:val="20"/>
      <w:lang w:eastAsia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5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065F0"/>
    <w:rPr>
      <w:b/>
      <w:bCs/>
    </w:rPr>
  </w:style>
  <w:style w:type="character" w:styleId="Emphasis">
    <w:name w:val="Emphasis"/>
    <w:basedOn w:val="DefaultParagraphFont"/>
    <w:uiPriority w:val="99"/>
    <w:qFormat/>
    <w:rsid w:val="006065F0"/>
    <w:rPr>
      <w:i/>
      <w:iCs/>
    </w:rPr>
  </w:style>
  <w:style w:type="character" w:styleId="FollowedHyperlink">
    <w:name w:val="FollowedHyperlink"/>
    <w:basedOn w:val="DefaultParagraphFont"/>
    <w:uiPriority w:val="99"/>
    <w:rsid w:val="006065F0"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rsid w:val="006065F0"/>
    <w:pPr>
      <w:tabs>
        <w:tab w:val="center" w:pos="4819"/>
        <w:tab w:val="right" w:pos="9639"/>
      </w:tabs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065F0"/>
    <w:rPr>
      <w:rFonts w:ascii="Calibri" w:hAnsi="Calibri" w:cs="Calibri"/>
      <w:sz w:val="20"/>
      <w:szCs w:val="20"/>
      <w:lang w:eastAsia="uk-UA"/>
    </w:rPr>
  </w:style>
  <w:style w:type="paragraph" w:styleId="Header">
    <w:name w:val="header"/>
    <w:basedOn w:val="Normal"/>
    <w:link w:val="HeaderChar"/>
    <w:uiPriority w:val="99"/>
    <w:rsid w:val="006065F0"/>
    <w:pPr>
      <w:tabs>
        <w:tab w:val="center" w:pos="4819"/>
        <w:tab w:val="right" w:pos="9639"/>
      </w:tabs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65F0"/>
    <w:rPr>
      <w:rFonts w:ascii="Calibri" w:hAnsi="Calibri" w:cs="Calibri"/>
      <w:sz w:val="20"/>
      <w:szCs w:val="20"/>
      <w:lang w:eastAsia="uk-UA"/>
    </w:rPr>
  </w:style>
  <w:style w:type="character" w:styleId="Hyperlink">
    <w:name w:val="Hyperlink"/>
    <w:basedOn w:val="DefaultParagraphFont"/>
    <w:uiPriority w:val="99"/>
    <w:rsid w:val="006065F0"/>
    <w:rPr>
      <w:color w:val="0000FF"/>
      <w:u w:val="single"/>
    </w:rPr>
  </w:style>
  <w:style w:type="table" w:styleId="TableGrid">
    <w:name w:val="Table Grid"/>
    <w:basedOn w:val="TableNormal"/>
    <w:uiPriority w:val="99"/>
    <w:rsid w:val="006065F0"/>
    <w:rPr>
      <w:rFonts w:ascii="Calibri" w:hAnsi="Calibri" w:cs="Calibri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99"/>
    <w:qFormat/>
    <w:rsid w:val="006065F0"/>
    <w:pPr>
      <w:jc w:val="center"/>
    </w:pPr>
    <w:rPr>
      <w:rFonts w:ascii="Times New Roman" w:hAnsi="Times New Roman" w:cs="Times New Roman"/>
      <w:sz w:val="36"/>
      <w:szCs w:val="36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6065F0"/>
    <w:rPr>
      <w:rFonts w:eastAsia="Times New Roman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99"/>
    <w:qFormat/>
    <w:rsid w:val="006065F0"/>
    <w:pPr>
      <w:widowControl w:val="0"/>
      <w:autoSpaceDE w:val="0"/>
      <w:autoSpaceDN w:val="0"/>
      <w:ind w:left="962" w:hanging="360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rvts0">
    <w:name w:val="rvts0"/>
    <w:uiPriority w:val="99"/>
    <w:rsid w:val="006065F0"/>
  </w:style>
  <w:style w:type="character" w:customStyle="1" w:styleId="a">
    <w:name w:val="Основний текст_"/>
    <w:link w:val="1"/>
    <w:uiPriority w:val="99"/>
    <w:locked/>
    <w:rsid w:val="006065F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ий текст1"/>
    <w:basedOn w:val="Normal"/>
    <w:link w:val="a"/>
    <w:uiPriority w:val="99"/>
    <w:rsid w:val="006065F0"/>
    <w:pPr>
      <w:shd w:val="clear" w:color="auto" w:fill="FFFFFF"/>
      <w:spacing w:line="322" w:lineRule="exact"/>
    </w:pPr>
    <w:rPr>
      <w:rFonts w:ascii="Times New Roman" w:hAnsi="Times New Roman" w:cs="Times New Roman"/>
      <w:sz w:val="27"/>
      <w:szCs w:val="27"/>
      <w:lang w:val="ru-RU" w:eastAsia="ru-RU"/>
    </w:rPr>
  </w:style>
  <w:style w:type="character" w:customStyle="1" w:styleId="2">
    <w:name w:val="Основний текст (2)_"/>
    <w:link w:val="20"/>
    <w:uiPriority w:val="99"/>
    <w:locked/>
    <w:rsid w:val="006065F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ий текст (2)"/>
    <w:basedOn w:val="Normal"/>
    <w:link w:val="2"/>
    <w:uiPriority w:val="99"/>
    <w:rsid w:val="006065F0"/>
    <w:pPr>
      <w:shd w:val="clear" w:color="auto" w:fill="FFFFFF"/>
      <w:spacing w:after="3540" w:line="322" w:lineRule="exact"/>
      <w:jc w:val="center"/>
    </w:pPr>
    <w:rPr>
      <w:rFonts w:ascii="Times New Roman" w:hAnsi="Times New Roman" w:cs="Times New Roman"/>
      <w:sz w:val="27"/>
      <w:szCs w:val="27"/>
      <w:lang w:val="ru-RU" w:eastAsia="ru-RU"/>
    </w:rPr>
  </w:style>
  <w:style w:type="paragraph" w:customStyle="1" w:styleId="10">
    <w:name w:val="Абзац списка1"/>
    <w:basedOn w:val="Normal"/>
    <w:uiPriority w:val="99"/>
    <w:rsid w:val="006065F0"/>
    <w:pPr>
      <w:spacing w:after="200" w:line="276" w:lineRule="auto"/>
      <w:ind w:left="720"/>
    </w:pPr>
    <w:rPr>
      <w:sz w:val="22"/>
      <w:szCs w:val="22"/>
      <w:lang w:val="ru-RU" w:eastAsia="en-US"/>
    </w:rPr>
  </w:style>
  <w:style w:type="paragraph" w:customStyle="1" w:styleId="normal0">
    <w:name w:val="normal"/>
    <w:uiPriority w:val="99"/>
    <w:rsid w:val="009D38AE"/>
    <w:rPr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zklad.hneu.edu.ua/schedule/schedule?employee=4326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ozklad.hneu.edu.ua/schedule/schedule?employee=4326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fgrb.hneu.edu.u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2</Pages>
  <Words>689</Words>
  <Characters>3929</Characters>
  <Application>Microsoft Office Outlook</Application>
  <DocSecurity>0</DocSecurity>
  <Lines>0</Lines>
  <Paragraphs>0</Paragraphs>
  <ScaleCrop>false</ScaleCrop>
  <Company>Харьковский национальный экономический университет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dc:description/>
  <cp:lastModifiedBy>Пользователь Windows</cp:lastModifiedBy>
  <cp:revision>13</cp:revision>
  <cp:lastPrinted>2020-08-28T11:01:00Z</cp:lastPrinted>
  <dcterms:created xsi:type="dcterms:W3CDTF">2024-01-07T13:13:00Z</dcterms:created>
  <dcterms:modified xsi:type="dcterms:W3CDTF">2025-04-21T10:53:00Z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