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FC" w:rsidRPr="00A8652E" w:rsidRDefault="00C025FC" w:rsidP="00F96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52E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A8652E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</w:t>
      </w:r>
    </w:p>
    <w:p w:rsidR="00D93649" w:rsidRPr="00A8652E" w:rsidRDefault="00C025FC" w:rsidP="00526B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52E">
        <w:rPr>
          <w:rFonts w:ascii="Times New Roman" w:hAnsi="Times New Roman" w:cs="Times New Roman"/>
          <w:i/>
          <w:sz w:val="28"/>
          <w:szCs w:val="28"/>
        </w:rPr>
        <w:t>«</w:t>
      </w:r>
      <w:r w:rsidR="00526B35">
        <w:rPr>
          <w:rFonts w:ascii="Times New Roman" w:hAnsi="Times New Roman" w:cs="Times New Roman"/>
          <w:i/>
          <w:sz w:val="28"/>
          <w:szCs w:val="28"/>
        </w:rPr>
        <w:t>Організація ресторанного господарства</w:t>
      </w:r>
      <w:r w:rsidRPr="00A8652E">
        <w:rPr>
          <w:rFonts w:ascii="Times New Roman" w:hAnsi="Times New Roman" w:cs="Times New Roman"/>
          <w:i/>
          <w:sz w:val="28"/>
          <w:szCs w:val="28"/>
        </w:rPr>
        <w:t>»</w:t>
      </w:r>
    </w:p>
    <w:p w:rsidR="00D93649" w:rsidRPr="0057527B" w:rsidRDefault="00D93649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9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34"/>
        <w:gridCol w:w="567"/>
        <w:gridCol w:w="5397"/>
      </w:tblGrid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5964" w:type="dxa"/>
            <w:gridSpan w:val="2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</w:t>
            </w: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Готельно-ресторанна справа</w:t>
            </w: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 </w:t>
            </w:r>
            <w:proofErr w:type="spellStart"/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кейтеринг</w:t>
            </w:r>
            <w:proofErr w:type="spellEnd"/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5964" w:type="dxa"/>
            <w:gridSpan w:val="2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Готельно-ресторанна справа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5964" w:type="dxa"/>
            <w:gridSpan w:val="2"/>
          </w:tcPr>
          <w:p w:rsidR="0057527B" w:rsidRPr="0088181E" w:rsidRDefault="0057527B" w:rsidP="0057527B">
            <w:pPr>
              <w:pStyle w:val="a8"/>
              <w:spacing w:before="1"/>
              <w:rPr>
                <w:i/>
                <w:lang w:val="uk-UA"/>
              </w:rPr>
            </w:pPr>
            <w:r w:rsidRPr="0088181E">
              <w:rPr>
                <w:i/>
                <w:lang w:val="uk-UA"/>
              </w:rPr>
              <w:t>Перший (бакалаврський) рівень вищої освіти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5964" w:type="dxa"/>
            <w:gridSpan w:val="2"/>
            <w:vAlign w:val="center"/>
          </w:tcPr>
          <w:p w:rsidR="0057527B" w:rsidRPr="0088181E" w:rsidRDefault="0057527B" w:rsidP="0057527B">
            <w:pPr>
              <w:pStyle w:val="TableParagraph"/>
              <w:ind w:firstLine="5"/>
              <w:rPr>
                <w:i/>
                <w:sz w:val="24"/>
                <w:szCs w:val="24"/>
                <w:lang w:val="uk-UA"/>
              </w:rPr>
            </w:pPr>
            <w:r w:rsidRPr="0088181E">
              <w:rPr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5964" w:type="dxa"/>
            <w:gridSpan w:val="2"/>
            <w:vAlign w:val="center"/>
          </w:tcPr>
          <w:p w:rsidR="0057527B" w:rsidRPr="0088181E" w:rsidRDefault="0057527B" w:rsidP="0057527B">
            <w:pPr>
              <w:pStyle w:val="TableParagraph"/>
              <w:ind w:firstLine="5"/>
              <w:rPr>
                <w:i/>
                <w:sz w:val="24"/>
                <w:szCs w:val="24"/>
                <w:lang w:val="uk-UA"/>
              </w:rPr>
            </w:pPr>
            <w:r w:rsidRPr="0088181E">
              <w:rPr>
                <w:i/>
                <w:sz w:val="24"/>
                <w:szCs w:val="24"/>
                <w:lang w:val="uk-UA"/>
              </w:rPr>
              <w:t>Українська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5964" w:type="dxa"/>
            <w:gridSpan w:val="2"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1, 2</w:t>
            </w: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64" w:type="dxa"/>
            <w:gridSpan w:val="2"/>
          </w:tcPr>
          <w:p w:rsidR="0057527B" w:rsidRPr="00097F39" w:rsidRDefault="0057527B" w:rsidP="005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кредитів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  <w:vMerge w:val="restart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5964" w:type="dxa"/>
            <w:gridSpan w:val="2"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 год.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  <w:vMerge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  <w:gridSpan w:val="2"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 (семінарські)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  <w:vMerge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  <w:gridSpan w:val="2"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 36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  <w:vMerge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  <w:gridSpan w:val="2"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5964" w:type="dxa"/>
            <w:gridSpan w:val="2"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екзамен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964" w:type="dxa"/>
            <w:gridSpan w:val="2"/>
          </w:tcPr>
          <w:p w:rsidR="0057527B" w:rsidRPr="0088181E" w:rsidRDefault="0057527B" w:rsidP="005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307 головного </w:t>
            </w:r>
            <w:r w:rsidRPr="00F80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корпусу, </w:t>
            </w:r>
            <w:r w:rsidRPr="00F80F4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7" w:history="1">
              <w:r w:rsidRPr="00F80F47">
                <w:rPr>
                  <w:rStyle w:val="aa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5964" w:type="dxa"/>
            <w:gridSpan w:val="2"/>
          </w:tcPr>
          <w:p w:rsidR="0057527B" w:rsidRPr="0088181E" w:rsidRDefault="0057527B" w:rsidP="005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Давидова Оксана Юріївна, завідувач кафедри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готельного, ресторанного бізнесу і крафтових технологій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д.е.н</w:t>
            </w:r>
            <w:proofErr w:type="spellEnd"/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., професор</w:t>
            </w:r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</w:t>
            </w:r>
            <w:proofErr w:type="spellStart"/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</w:t>
            </w:r>
            <w:proofErr w:type="spellEnd"/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64" w:type="dxa"/>
            <w:gridSpan w:val="2"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5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davydova_oks@ukr.net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865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A8652E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davydova190572@gmail.com</w:t>
              </w:r>
            </w:hyperlink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5964" w:type="dxa"/>
            <w:gridSpan w:val="2"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 w:history="1">
              <w:r w:rsidRPr="00A8652E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57527B" w:rsidRPr="00083322" w:rsidRDefault="0057527B" w:rsidP="0057527B">
            <w:pPr>
              <w:rPr>
                <w:rStyle w:val="aa"/>
                <w:rFonts w:ascii="Times New Roman" w:hAnsi="Times New Roman" w:cs="Times New Roman"/>
                <w:i/>
                <w:sz w:val="24"/>
                <w:szCs w:val="24"/>
              </w:rPr>
            </w:pPr>
            <w:r w:rsidRPr="00083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10" w:history="1">
              <w:r w:rsidRPr="00083322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57527B" w:rsidRPr="00083322" w:rsidRDefault="0057527B" w:rsidP="0057527B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r w:rsidRPr="00083322">
              <w:rPr>
                <w:rStyle w:val="aa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Лабораторні:</w:t>
            </w:r>
            <w:r>
              <w:rPr>
                <w:rStyle w:val="aa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hyperlink r:id="rId11" w:history="1">
              <w:r w:rsidRPr="00083322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57527B" w:rsidRPr="00A8652E" w:rsidTr="002429BD">
        <w:trPr>
          <w:trHeight w:val="20"/>
        </w:trPr>
        <w:tc>
          <w:tcPr>
            <w:tcW w:w="3534" w:type="dxa"/>
          </w:tcPr>
          <w:p w:rsidR="0057527B" w:rsidRPr="0047158F" w:rsidRDefault="0057527B" w:rsidP="00575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5964" w:type="dxa"/>
            <w:gridSpan w:val="2"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кафедрі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готельного, ресторанного бізнесу і крафтових технологій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, очні, відповідно до графіку консультацій, індивідуальні, чат в ПНС</w:t>
            </w:r>
          </w:p>
        </w:tc>
      </w:tr>
      <w:tr w:rsidR="0057527B" w:rsidRPr="00A8652E" w:rsidTr="002718AF">
        <w:trPr>
          <w:trHeight w:val="20"/>
        </w:trPr>
        <w:tc>
          <w:tcPr>
            <w:tcW w:w="9498" w:type="dxa"/>
            <w:gridSpan w:val="3"/>
          </w:tcPr>
          <w:p w:rsidR="0057527B" w:rsidRPr="0018500A" w:rsidRDefault="0057527B" w:rsidP="0057527B">
            <w:pPr>
              <w:pStyle w:val="ad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0A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дисципліни: формування системи знань 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ринципів організації роботи закладів ресторанного господарства, а також здатності виконувати планувальні, організаційні та управлінські функції в процесі діяльності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підприємств 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>галузі;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>особливост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організації виробництва продукції ресторанного господарства; раціональн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праці на підприємствах; технологічн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сервісного обслуговування споживачів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ладах ресторанного господарства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набуття навичок із визначення завдань діяльності закладів ресторанного господарства з організації виробництва продукції, раціональної організації праці; з розв’язання проблемних ситуацій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 час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обслуговування споживачів у закладах ресторанного господарства; організації діяльності щодо надання основних видів послуг у сфері ресторанного бізнесу</w:t>
            </w:r>
          </w:p>
        </w:tc>
      </w:tr>
      <w:tr w:rsidR="0057527B" w:rsidRPr="0088181E" w:rsidTr="00DF2A53">
        <w:trPr>
          <w:trHeight w:val="20"/>
        </w:trPr>
        <w:tc>
          <w:tcPr>
            <w:tcW w:w="9498" w:type="dxa"/>
            <w:gridSpan w:val="3"/>
          </w:tcPr>
          <w:p w:rsidR="0057527B" w:rsidRPr="0088181E" w:rsidRDefault="0057527B" w:rsidP="005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4"/>
              <w:gridCol w:w="4891"/>
            </w:tblGrid>
            <w:tr w:rsidR="0057527B" w:rsidRPr="0088181E" w:rsidTr="002429BD">
              <w:trPr>
                <w:trHeight w:val="316"/>
              </w:trPr>
              <w:tc>
                <w:tcPr>
                  <w:tcW w:w="5084" w:type="dxa"/>
                </w:tcPr>
                <w:p w:rsidR="0057527B" w:rsidRPr="0088181E" w:rsidRDefault="0057527B" w:rsidP="0057527B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88181E">
                    <w:rPr>
                      <w:rFonts w:ascii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4891" w:type="dxa"/>
                </w:tcPr>
                <w:p w:rsidR="0057527B" w:rsidRPr="0088181E" w:rsidRDefault="0057527B" w:rsidP="0057527B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88181E">
                    <w:rPr>
                      <w:rFonts w:ascii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57527B" w:rsidRPr="0088181E" w:rsidTr="002429BD">
              <w:tc>
                <w:tcPr>
                  <w:tcW w:w="5084" w:type="dxa"/>
                </w:tcPr>
                <w:p w:rsidR="0057527B" w:rsidRPr="0088181E" w:rsidRDefault="0057527B" w:rsidP="0057527B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88181E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продукції ресторанного господарства</w:t>
                  </w:r>
                </w:p>
              </w:tc>
              <w:tc>
                <w:tcPr>
                  <w:tcW w:w="4891" w:type="dxa"/>
                </w:tcPr>
                <w:p w:rsidR="0057527B" w:rsidRPr="0088181E" w:rsidRDefault="0057527B" w:rsidP="0057527B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Управління якістю продукції та послуг у готельно-ресторанному господарстві</w:t>
                  </w:r>
                </w:p>
              </w:tc>
            </w:tr>
            <w:tr w:rsidR="0057527B" w:rsidRPr="0088181E" w:rsidTr="002429BD">
              <w:tc>
                <w:tcPr>
                  <w:tcW w:w="5084" w:type="dxa"/>
                </w:tcPr>
                <w:p w:rsidR="0057527B" w:rsidRPr="0088181E" w:rsidRDefault="0057527B" w:rsidP="0057527B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Товарознавство</w:t>
                  </w:r>
                </w:p>
              </w:tc>
              <w:tc>
                <w:tcPr>
                  <w:tcW w:w="4891" w:type="dxa"/>
                </w:tcPr>
                <w:p w:rsidR="0057527B" w:rsidRPr="0088181E" w:rsidRDefault="0057527B" w:rsidP="0057527B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2429BD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Проєктування</w:t>
                  </w:r>
                  <w:proofErr w:type="spellEnd"/>
                  <w:r w:rsidRPr="002429BD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 xml:space="preserve"> об'єктів готельно-ресторанного бізнесу</w:t>
                  </w:r>
                </w:p>
              </w:tc>
            </w:tr>
            <w:tr w:rsidR="0057527B" w:rsidRPr="0088181E" w:rsidTr="002429BD">
              <w:tc>
                <w:tcPr>
                  <w:tcW w:w="5084" w:type="dxa"/>
                </w:tcPr>
                <w:p w:rsidR="0057527B" w:rsidRPr="0088181E" w:rsidRDefault="0057527B" w:rsidP="0057527B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88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Харчова хімія та </w:t>
                  </w:r>
                  <w:proofErr w:type="spellStart"/>
                  <w:r w:rsidRPr="0088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нутриціологія</w:t>
                  </w:r>
                  <w:proofErr w:type="spellEnd"/>
                </w:p>
              </w:tc>
              <w:tc>
                <w:tcPr>
                  <w:tcW w:w="4891" w:type="dxa"/>
                </w:tcPr>
                <w:p w:rsidR="0057527B" w:rsidRPr="0088181E" w:rsidRDefault="0057527B" w:rsidP="0057527B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2429BD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Безпека послуг у готельно-ресторанному бізнесі</w:t>
                  </w:r>
                </w:p>
              </w:tc>
            </w:tr>
            <w:tr w:rsidR="0057527B" w:rsidRPr="0088181E" w:rsidTr="002429BD">
              <w:tc>
                <w:tcPr>
                  <w:tcW w:w="5084" w:type="dxa"/>
                </w:tcPr>
                <w:p w:rsidR="0057527B" w:rsidRPr="0088181E" w:rsidRDefault="0057527B" w:rsidP="0057527B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9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Традиції та культура харчування народів світу</w:t>
                  </w:r>
                </w:p>
              </w:tc>
              <w:tc>
                <w:tcPr>
                  <w:tcW w:w="4891" w:type="dxa"/>
                </w:tcPr>
                <w:p w:rsidR="0057527B" w:rsidRPr="002429BD" w:rsidRDefault="0057527B" w:rsidP="0057527B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Кваліфікаційний іспит за спеціальністю</w:t>
                  </w:r>
                </w:p>
              </w:tc>
            </w:tr>
            <w:tr w:rsidR="0057527B" w:rsidRPr="0088181E" w:rsidTr="002429BD">
              <w:tc>
                <w:tcPr>
                  <w:tcW w:w="5084" w:type="dxa"/>
                </w:tcPr>
                <w:p w:rsidR="0057527B" w:rsidRPr="0088181E" w:rsidRDefault="0057527B" w:rsidP="0057527B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9B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Устаткування закладів готельно-ресторанного господарства</w:t>
                  </w:r>
                </w:p>
              </w:tc>
              <w:tc>
                <w:tcPr>
                  <w:tcW w:w="4891" w:type="dxa"/>
                </w:tcPr>
                <w:p w:rsidR="0057527B" w:rsidRDefault="0057527B" w:rsidP="0057527B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 xml:space="preserve">Дипломний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</w:t>
                  </w:r>
                  <w:proofErr w:type="spellEnd"/>
                </w:p>
              </w:tc>
            </w:tr>
          </w:tbl>
          <w:p w:rsidR="0057527B" w:rsidRPr="0088181E" w:rsidRDefault="0057527B" w:rsidP="0057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27B" w:rsidRPr="00E25F72" w:rsidTr="002718AF">
        <w:trPr>
          <w:trHeight w:val="20"/>
        </w:trPr>
        <w:tc>
          <w:tcPr>
            <w:tcW w:w="9498" w:type="dxa"/>
            <w:gridSpan w:val="3"/>
          </w:tcPr>
          <w:p w:rsidR="0057527B" w:rsidRPr="00E25F72" w:rsidRDefault="0057527B" w:rsidP="0057527B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міст навчальної дисципліни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містовий модуль 1. </w:t>
            </w:r>
            <w:r w:rsidRPr="00E25F72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Організаційні основи роботи закладів ресторанного господарства. організація забезпечувальної системи закладів ресторанного господарства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1.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снови організації роботи закладів ресторанного господарства</w:t>
            </w:r>
          </w:p>
          <w:p w:rsidR="0057527B" w:rsidRPr="00E25F72" w:rsidRDefault="0057527B" w:rsidP="0057527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2.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ослуги ресторанного господарства, їх класифікація та моделювання умов їх надання</w:t>
            </w:r>
          </w:p>
          <w:p w:rsidR="0057527B" w:rsidRPr="00E25F72" w:rsidRDefault="0057527B" w:rsidP="0057527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3.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ласифікація закладів ресторанного господарства</w:t>
            </w:r>
          </w:p>
          <w:p w:rsidR="0057527B" w:rsidRPr="00E25F72" w:rsidRDefault="0057527B" w:rsidP="0057527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4.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иробничо-торговельна структура закладів ресторанного господарства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5.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постачання закладів ресторанного господарства</w:t>
            </w:r>
          </w:p>
          <w:p w:rsidR="0057527B" w:rsidRPr="00E25F72" w:rsidRDefault="0057527B" w:rsidP="0057527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6.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роботи складського, тарного та транспортного господарств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E2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містовий модуль 2.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i/>
                <w:sz w:val="24"/>
                <w:szCs w:val="24"/>
              </w:rPr>
              <w:t>рганізація виробничої системи закладів ресторанного господарства. раціональна організація праці у закладах ресторанного господарства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В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иробничий процес як основа формування закладу ресторанного господарства</w:t>
            </w:r>
          </w:p>
          <w:p w:rsidR="0057527B" w:rsidRPr="00E25F72" w:rsidRDefault="0057527B" w:rsidP="0057527B">
            <w:pPr>
              <w:tabs>
                <w:tab w:val="left" w:pos="838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 w:rsidRPr="00E2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сновні принципи організації виробництва у закладах ресторанного господарства</w:t>
            </w:r>
          </w:p>
          <w:p w:rsidR="0057527B" w:rsidRPr="00E25F72" w:rsidRDefault="0057527B" w:rsidP="0057527B">
            <w:pPr>
              <w:widowControl w:val="0"/>
              <w:shd w:val="clear" w:color="auto" w:fill="FFFFFF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 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оперативного планування виробництва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 w:rsidRPr="00E2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роботи цехів з виготовлення напівфабрикатів</w:t>
            </w:r>
          </w:p>
          <w:p w:rsidR="0057527B" w:rsidRPr="00E25F72" w:rsidRDefault="0057527B" w:rsidP="0057527B">
            <w:pPr>
              <w:tabs>
                <w:tab w:val="left" w:pos="980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 w:rsidRPr="00E2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рганізація роботи </w:t>
            </w:r>
            <w:proofErr w:type="spellStart"/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доготівельних</w:t>
            </w:r>
            <w:proofErr w:type="spellEnd"/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цехів</w:t>
            </w:r>
          </w:p>
          <w:p w:rsidR="0057527B" w:rsidRPr="00E25F72" w:rsidRDefault="0057527B" w:rsidP="0057527B">
            <w:pPr>
              <w:tabs>
                <w:tab w:val="left" w:pos="980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12.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роботи спеціалізованих цехів закладів ресторанного господарства</w:t>
            </w:r>
          </w:p>
          <w:p w:rsidR="0057527B" w:rsidRPr="00E25F72" w:rsidRDefault="0057527B" w:rsidP="0057527B">
            <w:pPr>
              <w:tabs>
                <w:tab w:val="left" w:pos="980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13.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роботи допоміжних цехів закладів ресторанного господарства</w:t>
            </w:r>
          </w:p>
          <w:p w:rsidR="0057527B" w:rsidRPr="00E25F72" w:rsidRDefault="0057527B" w:rsidP="0057527B">
            <w:pPr>
              <w:tabs>
                <w:tab w:val="left" w:pos="980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14.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ціональна організація праці у закладах ресторанного господарства</w:t>
            </w:r>
          </w:p>
          <w:p w:rsidR="0057527B" w:rsidRPr="00E25F72" w:rsidRDefault="0057527B" w:rsidP="0057527B">
            <w:pPr>
              <w:tabs>
                <w:tab w:val="left" w:pos="980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15.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аціоналізація виробничого процесу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16.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ормування праці в ресторанному господарстві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17.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етоди дослідження трудових процесів та витрат робочого часу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містовий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i/>
                <w:sz w:val="24"/>
                <w:szCs w:val="24"/>
              </w:rPr>
              <w:t>рганізаційні основи технологічного процесу обслуговування споживачів у закладах ресторанного господарства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18.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арактеристика методів, видів та форм обслуговування споживачів у закладах ресторанного господарства</w:t>
            </w:r>
          </w:p>
          <w:p w:rsidR="0057527B" w:rsidRPr="00E25F72" w:rsidRDefault="0057527B" w:rsidP="0057527B">
            <w:pPr>
              <w:tabs>
                <w:tab w:val="left" w:pos="1134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19.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арактеристика матеріально-технічної бази для обслуговування споживачів у закладах ресторанного господарства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20.</w:t>
            </w:r>
            <w:r w:rsidRPr="00E25F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та моделювання процесу повсякденного обслуговування різних контингентів споживачів у закладах ресторанного господарства.</w:t>
            </w:r>
          </w:p>
          <w:p w:rsidR="0057527B" w:rsidRPr="00A24B43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містовий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B43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Спеціальні форми обслуговування, що застосовуються у закладах ресторанного господарства. організація та моделювання процесу повсякденного обслуговування певного контингенту споживачів у закладах ресторанного господарства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21.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проведення банкетів та прийомів. організація обслуговування банкетів за столом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22.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обслуговування банкетів групи фуршет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23.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проведення банкету-чаю, банкету-кави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24.</w:t>
            </w:r>
            <w:r w:rsidRPr="00E25F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обслуговування споживачів за типом «шведський стіл»</w:t>
            </w:r>
          </w:p>
          <w:p w:rsidR="0057527B" w:rsidRPr="00E25F72" w:rsidRDefault="0057527B" w:rsidP="0057527B">
            <w:pPr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25.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проведення тематичних заходів в закладах ресторанного господарства</w:t>
            </w:r>
          </w:p>
          <w:p w:rsidR="0057527B" w:rsidRPr="00E25F72" w:rsidRDefault="0057527B" w:rsidP="0057527B">
            <w:pPr>
              <w:pStyle w:val="af6"/>
              <w:tabs>
                <w:tab w:val="left" w:pos="1134"/>
              </w:tabs>
              <w:ind w:right="57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</w:t>
            </w:r>
            <w:r w:rsidRPr="00E25F72">
              <w:rPr>
                <w:b/>
                <w:sz w:val="24"/>
                <w:szCs w:val="24"/>
                <w:lang w:val="uk-UA"/>
              </w:rPr>
              <w:t xml:space="preserve">ема 26. </w:t>
            </w:r>
            <w:r>
              <w:rPr>
                <w:b/>
                <w:iCs/>
                <w:sz w:val="24"/>
                <w:szCs w:val="24"/>
                <w:lang w:val="uk-UA"/>
              </w:rPr>
              <w:t>К</w:t>
            </w:r>
            <w:r w:rsidRPr="00E25F72">
              <w:rPr>
                <w:b/>
                <w:iCs/>
                <w:sz w:val="24"/>
                <w:szCs w:val="24"/>
                <w:lang w:val="uk-UA"/>
              </w:rPr>
              <w:t>ейтер</w:t>
            </w:r>
            <w:r w:rsidR="00FF5DB3">
              <w:rPr>
                <w:b/>
                <w:iCs/>
                <w:sz w:val="24"/>
                <w:szCs w:val="24"/>
                <w:lang w:val="uk-UA"/>
              </w:rPr>
              <w:t>и</w:t>
            </w:r>
            <w:bookmarkStart w:id="0" w:name="_GoBack"/>
            <w:bookmarkEnd w:id="0"/>
            <w:r w:rsidRPr="00E25F72">
              <w:rPr>
                <w:b/>
                <w:iCs/>
                <w:sz w:val="24"/>
                <w:szCs w:val="24"/>
                <w:lang w:val="uk-UA"/>
              </w:rPr>
              <w:t>нг як складова бізнесу у ресторанному господарстві</w:t>
            </w:r>
          </w:p>
          <w:p w:rsidR="0057527B" w:rsidRPr="00A24B43" w:rsidRDefault="0057527B" w:rsidP="0057527B">
            <w:pPr>
              <w:pStyle w:val="af6"/>
              <w:tabs>
                <w:tab w:val="left" w:pos="1134"/>
              </w:tabs>
              <w:ind w:right="57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</w:t>
            </w:r>
            <w:r w:rsidRPr="00E25F72">
              <w:rPr>
                <w:b/>
                <w:sz w:val="24"/>
                <w:szCs w:val="24"/>
                <w:lang w:val="uk-UA"/>
              </w:rPr>
              <w:t xml:space="preserve">ема 27. </w:t>
            </w:r>
            <w:r>
              <w:rPr>
                <w:b/>
                <w:iCs/>
                <w:sz w:val="24"/>
                <w:szCs w:val="24"/>
                <w:lang w:val="uk-UA"/>
              </w:rPr>
              <w:t>О</w:t>
            </w:r>
            <w:r w:rsidRPr="00E25F72">
              <w:rPr>
                <w:b/>
                <w:iCs/>
                <w:sz w:val="24"/>
                <w:szCs w:val="24"/>
                <w:lang w:val="uk-UA"/>
              </w:rPr>
              <w:t>рганізація обслуговування туристів у закладах ресторанного господарства</w:t>
            </w:r>
          </w:p>
        </w:tc>
      </w:tr>
      <w:tr w:rsidR="0057527B" w:rsidRPr="00A8652E" w:rsidTr="002718AF">
        <w:trPr>
          <w:trHeight w:val="20"/>
        </w:trPr>
        <w:tc>
          <w:tcPr>
            <w:tcW w:w="9498" w:type="dxa"/>
            <w:gridSpan w:val="3"/>
          </w:tcPr>
          <w:p w:rsidR="00FF5DB3" w:rsidRPr="00E433E6" w:rsidRDefault="00FF5DB3" w:rsidP="00FF5D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 w:rsidRPr="00E433E6">
              <w:rPr>
                <w:b/>
                <w:bCs/>
                <w:sz w:val="28"/>
                <w:szCs w:val="28"/>
              </w:rPr>
              <w:t xml:space="preserve"> </w:t>
            </w:r>
            <w:r w:rsidRPr="00E4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57527B" w:rsidRPr="00A8652E" w:rsidRDefault="00FF5DB3" w:rsidP="00FF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</w:t>
            </w:r>
            <w:proofErr w:type="spellStart"/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ім.С.Кузнеця</w:t>
            </w:r>
            <w:proofErr w:type="spellEnd"/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</w:t>
            </w:r>
            <w:r w:rsidR="005752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лабораторія «Студія ресторанного сервісу»,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752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лабораторія «Студія </w:t>
            </w:r>
            <w:proofErr w:type="spellStart"/>
            <w:r w:rsidR="0057527B">
              <w:rPr>
                <w:rFonts w:ascii="Times New Roman" w:hAnsi="Times New Roman" w:cs="Times New Roman"/>
                <w:i/>
                <w:sz w:val="24"/>
                <w:szCs w:val="24"/>
              </w:rPr>
              <w:t>барної</w:t>
            </w:r>
            <w:proofErr w:type="spellEnd"/>
            <w:r w:rsidR="005752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справи»</w:t>
            </w:r>
          </w:p>
        </w:tc>
      </w:tr>
      <w:tr w:rsidR="0057527B" w:rsidRPr="00A8652E" w:rsidTr="008B4360">
        <w:trPr>
          <w:trHeight w:val="20"/>
        </w:trPr>
        <w:tc>
          <w:tcPr>
            <w:tcW w:w="4101" w:type="dxa"/>
            <w:gridSpan w:val="2"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Сторінка курсу на платформі </w:t>
            </w:r>
            <w:proofErr w:type="spellStart"/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t>Мoodle</w:t>
            </w:r>
            <w:proofErr w:type="spellEnd"/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397" w:type="dxa"/>
          </w:tcPr>
          <w:p w:rsidR="0057527B" w:rsidRPr="00A8652E" w:rsidRDefault="0057527B" w:rsidP="00575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https://pns.hneu.edu.ua/enrol/index.php?id=8438</w:t>
            </w:r>
          </w:p>
          <w:p w:rsidR="0057527B" w:rsidRPr="00A8652E" w:rsidRDefault="0057527B" w:rsidP="0057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7B" w:rsidRPr="00A8652E" w:rsidTr="002718AF">
        <w:trPr>
          <w:trHeight w:val="20"/>
        </w:trPr>
        <w:tc>
          <w:tcPr>
            <w:tcW w:w="9498" w:type="dxa"/>
            <w:gridSpan w:val="3"/>
          </w:tcPr>
          <w:p w:rsidR="0057527B" w:rsidRPr="00A8652E" w:rsidRDefault="0057527B" w:rsidP="005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 w:rsidR="0057527B" w:rsidRPr="00B76F1B" w:rsidRDefault="0057527B" w:rsidP="0057527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47">
              <w:rPr>
                <w:rFonts w:ascii="Times New Roman" w:hAnsi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:rsidR="0057527B" w:rsidRPr="00A8652E" w:rsidRDefault="0057527B" w:rsidP="0057527B">
            <w:pPr>
              <w:pStyle w:val="11"/>
              <w:ind w:left="0" w:firstLine="702"/>
              <w:jc w:val="both"/>
              <w:rPr>
                <w:b/>
                <w:sz w:val="24"/>
                <w:szCs w:val="24"/>
                <w:lang w:val="uk-UA"/>
              </w:rPr>
            </w:pPr>
            <w:r w:rsidRPr="00B76F1B">
              <w:rPr>
                <w:sz w:val="24"/>
                <w:szCs w:val="24"/>
                <w:lang w:val="uk-UA"/>
              </w:rPr>
              <w:t>Більш детальна інформація щодо оцінювання наведена в технологічній карті дисципліни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57527B" w:rsidRPr="00A8652E" w:rsidTr="002718AF">
        <w:trPr>
          <w:trHeight w:val="20"/>
        </w:trPr>
        <w:tc>
          <w:tcPr>
            <w:tcW w:w="9498" w:type="dxa"/>
            <w:gridSpan w:val="3"/>
          </w:tcPr>
          <w:p w:rsidR="0057527B" w:rsidRPr="00A8652E" w:rsidRDefault="0057527B" w:rsidP="005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57527B" w:rsidRPr="00A8652E" w:rsidRDefault="0057527B" w:rsidP="005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31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57527B" w:rsidRPr="00A8652E" w:rsidTr="002718AF">
        <w:trPr>
          <w:trHeight w:val="20"/>
        </w:trPr>
        <w:tc>
          <w:tcPr>
            <w:tcW w:w="9498" w:type="dxa"/>
            <w:gridSpan w:val="3"/>
          </w:tcPr>
          <w:p w:rsidR="0057527B" w:rsidRPr="00F17AFB" w:rsidRDefault="0057527B" w:rsidP="0057527B">
            <w:pPr>
              <w:ind w:firstLine="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  <w:hyperlink r:id="rId12" w:history="1">
              <w:r w:rsidRPr="00A46A40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https://pns.hneu.edu.ua/enrol/index.php?id=8438</w:t>
              </w:r>
            </w:hyperlink>
          </w:p>
        </w:tc>
      </w:tr>
    </w:tbl>
    <w:p w:rsidR="000A66D7" w:rsidRPr="00A8652E" w:rsidRDefault="000A66D7" w:rsidP="001D3A6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0A66D7" w:rsidRPr="00A8652E" w:rsidSect="002718AF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08E" w:rsidRDefault="0009708E">
      <w:r>
        <w:separator/>
      </w:r>
    </w:p>
  </w:endnote>
  <w:endnote w:type="continuationSeparator" w:id="0">
    <w:p w:rsidR="0009708E" w:rsidRDefault="0009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08E" w:rsidRDefault="0009708E">
      <w:r>
        <w:separator/>
      </w:r>
    </w:p>
  </w:footnote>
  <w:footnote w:type="continuationSeparator" w:id="0">
    <w:p w:rsidR="0009708E" w:rsidRDefault="00097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25" w:rsidRDefault="00807225" w:rsidP="00BA44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225" w:rsidRDefault="00807225" w:rsidP="00D936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25" w:rsidRPr="002718AF" w:rsidRDefault="00807225" w:rsidP="00BA441B">
    <w:pPr>
      <w:pStyle w:val="a3"/>
      <w:framePr w:wrap="around" w:vAnchor="text" w:hAnchor="margin" w:xAlign="right" w:y="1"/>
      <w:rPr>
        <w:rStyle w:val="a4"/>
        <w:rFonts w:ascii="Times New Roman" w:hAnsi="Times New Roman" w:cs="Times New Roman"/>
      </w:rPr>
    </w:pPr>
    <w:r w:rsidRPr="002718AF">
      <w:rPr>
        <w:rStyle w:val="a4"/>
        <w:rFonts w:ascii="Times New Roman" w:hAnsi="Times New Roman" w:cs="Times New Roman"/>
      </w:rPr>
      <w:fldChar w:fldCharType="begin"/>
    </w:r>
    <w:r w:rsidRPr="002718AF">
      <w:rPr>
        <w:rStyle w:val="a4"/>
        <w:rFonts w:ascii="Times New Roman" w:hAnsi="Times New Roman" w:cs="Times New Roman"/>
      </w:rPr>
      <w:instrText xml:space="preserve">PAGE  </w:instrText>
    </w:r>
    <w:r w:rsidRPr="002718AF">
      <w:rPr>
        <w:rStyle w:val="a4"/>
        <w:rFonts w:ascii="Times New Roman" w:hAnsi="Times New Roman" w:cs="Times New Roman"/>
      </w:rPr>
      <w:fldChar w:fldCharType="separate"/>
    </w:r>
    <w:r w:rsidR="00767025">
      <w:rPr>
        <w:rStyle w:val="a4"/>
        <w:rFonts w:ascii="Times New Roman" w:hAnsi="Times New Roman" w:cs="Times New Roman"/>
        <w:noProof/>
      </w:rPr>
      <w:t>1</w:t>
    </w:r>
    <w:r w:rsidRPr="002718AF">
      <w:rPr>
        <w:rStyle w:val="a4"/>
        <w:rFonts w:ascii="Times New Roman" w:hAnsi="Times New Roman" w:cs="Times New Roman"/>
      </w:rPr>
      <w:fldChar w:fldCharType="end"/>
    </w:r>
  </w:p>
  <w:p w:rsidR="00807225" w:rsidRDefault="00767025" w:rsidP="00D93649">
    <w:pPr>
      <w:ind w:firstLine="1134"/>
      <w:rPr>
        <w:rFonts w:ascii="Times New Roman" w:hAnsi="Times New Roman" w:cs="Times New Roman"/>
        <w:i/>
        <w:sz w:val="24"/>
        <w:szCs w:val="28"/>
      </w:rPr>
    </w:pPr>
    <w:r>
      <w:rPr>
        <w:noProof/>
        <w:lang w:val="ru-RU"/>
      </w:rPr>
      <w:drawing>
        <wp:anchor distT="0" distB="0" distL="114935" distR="114935" simplePos="0" relativeHeight="251660288" behindDoc="0" locked="0" layoutInCell="1" allowOverlap="1" wp14:anchorId="63869389" wp14:editId="3CD6D0A0">
          <wp:simplePos x="0" y="0"/>
          <wp:positionH relativeFrom="column">
            <wp:posOffset>-27305</wp:posOffset>
          </wp:positionH>
          <wp:positionV relativeFrom="paragraph">
            <wp:posOffset>-19685</wp:posOffset>
          </wp:positionV>
          <wp:extent cx="702945" cy="69215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7" t="-200" r="-197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92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225" w:rsidRDefault="00807225" w:rsidP="00210134">
    <w:r w:rsidRPr="0084026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Pr="0084026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  <w:p w:rsidR="00807225" w:rsidRDefault="00807225" w:rsidP="00D936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–"/>
      <w:lvlJc w:val="left"/>
      <w:pPr>
        <w:tabs>
          <w:tab w:val="num" w:pos="0"/>
        </w:tabs>
        <w:ind w:left="709" w:hanging="283"/>
      </w:pPr>
      <w:rPr>
        <w:rFonts w:ascii="Times New Roman CYR" w:hAnsi="Times New Roman CYR" w:cs="Times New Roman CYR" w:hint="default"/>
        <w:sz w:val="28"/>
        <w:szCs w:val="22"/>
      </w:rPr>
    </w:lvl>
  </w:abstractNum>
  <w:abstractNum w:abstractNumId="2" w15:restartNumberingAfterBreak="0">
    <w:nsid w:val="23FB7DD2"/>
    <w:multiLevelType w:val="multilevel"/>
    <w:tmpl w:val="83248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916731B"/>
    <w:multiLevelType w:val="hybridMultilevel"/>
    <w:tmpl w:val="5DCA732E"/>
    <w:lvl w:ilvl="0" w:tplc="7458DCE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82454"/>
    <w:multiLevelType w:val="hybridMultilevel"/>
    <w:tmpl w:val="243A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2CC3"/>
    <w:multiLevelType w:val="hybridMultilevel"/>
    <w:tmpl w:val="002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4F21"/>
    <w:multiLevelType w:val="multilevel"/>
    <w:tmpl w:val="F2BA4A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 w15:restartNumberingAfterBreak="0">
    <w:nsid w:val="39F773A0"/>
    <w:multiLevelType w:val="multilevel"/>
    <w:tmpl w:val="186EAE28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8" w15:restartNumberingAfterBreak="0">
    <w:nsid w:val="3D592EE1"/>
    <w:multiLevelType w:val="multilevel"/>
    <w:tmpl w:val="66A88F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92142C"/>
    <w:multiLevelType w:val="hybridMultilevel"/>
    <w:tmpl w:val="3A900C88"/>
    <w:lvl w:ilvl="0" w:tplc="F1E4373C">
      <w:start w:val="1"/>
      <w:numFmt w:val="decimal"/>
      <w:lvlText w:val="%1.1., 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4610F"/>
    <w:multiLevelType w:val="hybridMultilevel"/>
    <w:tmpl w:val="3D6E170E"/>
    <w:lvl w:ilvl="0" w:tplc="B06A4A1A">
      <w:start w:val="20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E9C4A21"/>
    <w:multiLevelType w:val="multilevel"/>
    <w:tmpl w:val="4F8AD99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12" w15:restartNumberingAfterBreak="0">
    <w:nsid w:val="6D564772"/>
    <w:multiLevelType w:val="multilevel"/>
    <w:tmpl w:val="6428DA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13" w15:restartNumberingAfterBreak="0">
    <w:nsid w:val="7A014C7D"/>
    <w:multiLevelType w:val="multilevel"/>
    <w:tmpl w:val="E4BC81E4"/>
    <w:lvl w:ilvl="0">
      <w:start w:val="5"/>
      <w:numFmt w:val="decimal"/>
      <w:lvlText w:val="%1."/>
      <w:lvlJc w:val="left"/>
      <w:pPr>
        <w:ind w:left="360" w:hanging="360"/>
      </w:pPr>
      <w:rPr>
        <w:rFonts w:ascii="Calibri" w:eastAsiaTheme="minorEastAsia" w:hAnsi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Theme="minorEastAsia" w:hAnsi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eastAsiaTheme="minorEastAsia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Theme="minorEastAsia" w:hAnsi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eastAsiaTheme="minorEastAsia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Theme="minorEastAsia" w:hAnsi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eastAsiaTheme="minorEastAsia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Theme="minorEastAsia" w:hAnsi="Calibri" w:hint="default"/>
      </w:rPr>
    </w:lvl>
  </w:abstractNum>
  <w:abstractNum w:abstractNumId="14" w15:restartNumberingAfterBreak="0">
    <w:nsid w:val="7A7D609C"/>
    <w:multiLevelType w:val="multilevel"/>
    <w:tmpl w:val="FF7CC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49"/>
    <w:rsid w:val="0002059C"/>
    <w:rsid w:val="00031406"/>
    <w:rsid w:val="0003217F"/>
    <w:rsid w:val="00041F19"/>
    <w:rsid w:val="00050B7D"/>
    <w:rsid w:val="000653F3"/>
    <w:rsid w:val="00083322"/>
    <w:rsid w:val="0009708E"/>
    <w:rsid w:val="00097F39"/>
    <w:rsid w:val="000A66D7"/>
    <w:rsid w:val="000C3078"/>
    <w:rsid w:val="00110616"/>
    <w:rsid w:val="0018500A"/>
    <w:rsid w:val="001C6790"/>
    <w:rsid w:val="001D3A63"/>
    <w:rsid w:val="001F6D3D"/>
    <w:rsid w:val="00210134"/>
    <w:rsid w:val="002429BD"/>
    <w:rsid w:val="002631CD"/>
    <w:rsid w:val="002718AF"/>
    <w:rsid w:val="00276272"/>
    <w:rsid w:val="00287223"/>
    <w:rsid w:val="00292EB5"/>
    <w:rsid w:val="00302803"/>
    <w:rsid w:val="00310173"/>
    <w:rsid w:val="00331366"/>
    <w:rsid w:val="00333C5D"/>
    <w:rsid w:val="0034177F"/>
    <w:rsid w:val="00355466"/>
    <w:rsid w:val="00381B19"/>
    <w:rsid w:val="003908E7"/>
    <w:rsid w:val="00394B9D"/>
    <w:rsid w:val="003E6B3B"/>
    <w:rsid w:val="00495C99"/>
    <w:rsid w:val="004F1ECD"/>
    <w:rsid w:val="00510342"/>
    <w:rsid w:val="005140F4"/>
    <w:rsid w:val="00520602"/>
    <w:rsid w:val="00526B35"/>
    <w:rsid w:val="005274DB"/>
    <w:rsid w:val="00535B10"/>
    <w:rsid w:val="00542451"/>
    <w:rsid w:val="005632F9"/>
    <w:rsid w:val="0056404C"/>
    <w:rsid w:val="0057527B"/>
    <w:rsid w:val="005B0959"/>
    <w:rsid w:val="005C44FC"/>
    <w:rsid w:val="006416F2"/>
    <w:rsid w:val="00641F2D"/>
    <w:rsid w:val="00650688"/>
    <w:rsid w:val="00655A51"/>
    <w:rsid w:val="0067239D"/>
    <w:rsid w:val="0068749E"/>
    <w:rsid w:val="00696462"/>
    <w:rsid w:val="006F677C"/>
    <w:rsid w:val="00767025"/>
    <w:rsid w:val="00783FB4"/>
    <w:rsid w:val="0079548C"/>
    <w:rsid w:val="007C3950"/>
    <w:rsid w:val="007E3337"/>
    <w:rsid w:val="008007EA"/>
    <w:rsid w:val="0080156C"/>
    <w:rsid w:val="00807225"/>
    <w:rsid w:val="00841393"/>
    <w:rsid w:val="0086535C"/>
    <w:rsid w:val="008751F0"/>
    <w:rsid w:val="008B037D"/>
    <w:rsid w:val="008B29F0"/>
    <w:rsid w:val="008B4360"/>
    <w:rsid w:val="008F4241"/>
    <w:rsid w:val="00903727"/>
    <w:rsid w:val="00951CC3"/>
    <w:rsid w:val="00953C41"/>
    <w:rsid w:val="00965D03"/>
    <w:rsid w:val="009B05C9"/>
    <w:rsid w:val="009B508E"/>
    <w:rsid w:val="009C5621"/>
    <w:rsid w:val="00A005AC"/>
    <w:rsid w:val="00A01BF8"/>
    <w:rsid w:val="00A20F8B"/>
    <w:rsid w:val="00A24B43"/>
    <w:rsid w:val="00A451AE"/>
    <w:rsid w:val="00A47AC3"/>
    <w:rsid w:val="00A8652E"/>
    <w:rsid w:val="00A933C1"/>
    <w:rsid w:val="00AB09F1"/>
    <w:rsid w:val="00AB7C49"/>
    <w:rsid w:val="00AC3DC4"/>
    <w:rsid w:val="00AD0F19"/>
    <w:rsid w:val="00AD126F"/>
    <w:rsid w:val="00AE223F"/>
    <w:rsid w:val="00AF3BCF"/>
    <w:rsid w:val="00B60CD6"/>
    <w:rsid w:val="00B665A8"/>
    <w:rsid w:val="00B67DB4"/>
    <w:rsid w:val="00B817C6"/>
    <w:rsid w:val="00B9722B"/>
    <w:rsid w:val="00BA1F39"/>
    <w:rsid w:val="00BA441B"/>
    <w:rsid w:val="00BB7B09"/>
    <w:rsid w:val="00BC4AC8"/>
    <w:rsid w:val="00BD65B2"/>
    <w:rsid w:val="00BF1008"/>
    <w:rsid w:val="00BF1865"/>
    <w:rsid w:val="00BF763B"/>
    <w:rsid w:val="00C01244"/>
    <w:rsid w:val="00C025FC"/>
    <w:rsid w:val="00C44765"/>
    <w:rsid w:val="00C44AF8"/>
    <w:rsid w:val="00C523B5"/>
    <w:rsid w:val="00C62D04"/>
    <w:rsid w:val="00C66B80"/>
    <w:rsid w:val="00CA70D4"/>
    <w:rsid w:val="00CE149C"/>
    <w:rsid w:val="00CE1AD8"/>
    <w:rsid w:val="00D20E06"/>
    <w:rsid w:val="00D4427C"/>
    <w:rsid w:val="00D52C4D"/>
    <w:rsid w:val="00D63F14"/>
    <w:rsid w:val="00D93649"/>
    <w:rsid w:val="00DC0372"/>
    <w:rsid w:val="00DF1B5E"/>
    <w:rsid w:val="00E04744"/>
    <w:rsid w:val="00E153E4"/>
    <w:rsid w:val="00E17FEB"/>
    <w:rsid w:val="00E223E6"/>
    <w:rsid w:val="00E25F72"/>
    <w:rsid w:val="00E30FE6"/>
    <w:rsid w:val="00E81363"/>
    <w:rsid w:val="00EB3E23"/>
    <w:rsid w:val="00EC5956"/>
    <w:rsid w:val="00F104F1"/>
    <w:rsid w:val="00F12303"/>
    <w:rsid w:val="00F17AFB"/>
    <w:rsid w:val="00F43949"/>
    <w:rsid w:val="00F5537F"/>
    <w:rsid w:val="00F96C6B"/>
    <w:rsid w:val="00FA15AE"/>
    <w:rsid w:val="00FC367C"/>
    <w:rsid w:val="00FF5DB3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E5C49"/>
  <w15:chartTrackingRefBased/>
  <w15:docId w15:val="{0AE8408A-5AF9-4234-83B8-B168305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93649"/>
    <w:rPr>
      <w:rFonts w:ascii="Calibri" w:hAnsi="Calibri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87223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87223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6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3649"/>
  </w:style>
  <w:style w:type="paragraph" w:styleId="a5">
    <w:name w:val="footer"/>
    <w:basedOn w:val="a"/>
    <w:rsid w:val="00D93649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3649"/>
    <w:pPr>
      <w:widowControl w:val="0"/>
      <w:autoSpaceDE w:val="0"/>
      <w:autoSpaceDN w:val="0"/>
      <w:ind w:left="962" w:hanging="360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character" w:customStyle="1" w:styleId="a6">
    <w:name w:val="Основний текст_"/>
    <w:link w:val="a7"/>
    <w:locked/>
    <w:rsid w:val="00D93649"/>
    <w:rPr>
      <w:sz w:val="27"/>
      <w:shd w:val="clear" w:color="auto" w:fill="FFFFFF"/>
      <w:lang w:bidi="ar-SA"/>
    </w:rPr>
  </w:style>
  <w:style w:type="paragraph" w:customStyle="1" w:styleId="a7">
    <w:name w:val="Основний текст"/>
    <w:basedOn w:val="a"/>
    <w:link w:val="a6"/>
    <w:rsid w:val="00D93649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paragraph" w:styleId="a8">
    <w:name w:val="Body Text"/>
    <w:basedOn w:val="a"/>
    <w:link w:val="a9"/>
    <w:qFormat/>
    <w:rsid w:val="00D93649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a9">
    <w:name w:val="Основной текст Знак"/>
    <w:link w:val="a8"/>
    <w:rsid w:val="00D93649"/>
    <w:rPr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D9364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styleId="aa">
    <w:name w:val="Hyperlink"/>
    <w:uiPriority w:val="99"/>
    <w:rsid w:val="001F6D3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7223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287223"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styleId="ac">
    <w:name w:val="Strong"/>
    <w:qFormat/>
    <w:rsid w:val="00287223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287223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paragraph" w:styleId="ad">
    <w:name w:val="Body Text Indent"/>
    <w:basedOn w:val="a"/>
    <w:link w:val="ae"/>
    <w:rsid w:val="00BF76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F763B"/>
    <w:rPr>
      <w:rFonts w:ascii="Calibri" w:hAnsi="Calibri" w:cs="Arial"/>
      <w:lang w:val="uk-UA" w:eastAsia="uk-UA"/>
    </w:rPr>
  </w:style>
  <w:style w:type="paragraph" w:styleId="3">
    <w:name w:val="Body Text 3"/>
    <w:basedOn w:val="a"/>
    <w:link w:val="30"/>
    <w:rsid w:val="00BB7B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B7B09"/>
    <w:rPr>
      <w:rFonts w:ascii="Calibri" w:hAnsi="Calibri" w:cs="Arial"/>
      <w:sz w:val="16"/>
      <w:szCs w:val="16"/>
      <w:lang w:val="uk-UA" w:eastAsia="uk-UA"/>
    </w:rPr>
  </w:style>
  <w:style w:type="paragraph" w:styleId="21">
    <w:name w:val="Body Text Indent 2"/>
    <w:basedOn w:val="a"/>
    <w:link w:val="22"/>
    <w:rsid w:val="00BB7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B7B09"/>
    <w:rPr>
      <w:rFonts w:ascii="Calibri" w:hAnsi="Calibri" w:cs="Arial"/>
      <w:lang w:val="uk-UA" w:eastAsia="uk-UA"/>
    </w:rPr>
  </w:style>
  <w:style w:type="paragraph" w:styleId="31">
    <w:name w:val="Body Text Indent 3"/>
    <w:basedOn w:val="a"/>
    <w:link w:val="32"/>
    <w:uiPriority w:val="99"/>
    <w:unhideWhenUsed/>
    <w:rsid w:val="00BB7B09"/>
    <w:pPr>
      <w:spacing w:after="120" w:line="276" w:lineRule="auto"/>
      <w:ind w:left="283"/>
    </w:pPr>
    <w:rPr>
      <w:rFonts w:eastAsia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BB7B09"/>
    <w:rPr>
      <w:rFonts w:ascii="Calibri" w:eastAsia="Calibri" w:hAnsi="Calibri"/>
      <w:sz w:val="16"/>
      <w:szCs w:val="16"/>
      <w:lang w:val="uk-UA" w:eastAsia="en-US"/>
    </w:rPr>
  </w:style>
  <w:style w:type="character" w:customStyle="1" w:styleId="fontstyle01">
    <w:name w:val="fontstyle01"/>
    <w:rsid w:val="00BB7B09"/>
    <w:rPr>
      <w:rFonts w:ascii="CenturyGothic" w:hAnsi="CenturyGothic" w:hint="default"/>
      <w:b w:val="0"/>
      <w:bCs w:val="0"/>
      <w:i w:val="0"/>
      <w:iCs w:val="0"/>
      <w:color w:val="242021"/>
      <w:sz w:val="20"/>
      <w:szCs w:val="20"/>
    </w:rPr>
  </w:style>
  <w:style w:type="table" w:styleId="af">
    <w:name w:val="Table Grid"/>
    <w:basedOn w:val="a1"/>
    <w:uiPriority w:val="39"/>
    <w:rsid w:val="00A8652E"/>
    <w:rPr>
      <w:rFonts w:ascii="Calibri" w:eastAsia="Calibri" w:hAnsi="Calibri" w:cs="Arial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0">
    <w:name w:val="annotation reference"/>
    <w:basedOn w:val="a0"/>
    <w:uiPriority w:val="99"/>
    <w:unhideWhenUsed/>
    <w:rsid w:val="00A8652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8652E"/>
    <w:rPr>
      <w:rFonts w:eastAsia="Calibri"/>
    </w:rPr>
  </w:style>
  <w:style w:type="character" w:customStyle="1" w:styleId="af2">
    <w:name w:val="Текст примечания Знак"/>
    <w:basedOn w:val="a0"/>
    <w:link w:val="af1"/>
    <w:uiPriority w:val="99"/>
    <w:rsid w:val="00A8652E"/>
    <w:rPr>
      <w:rFonts w:ascii="Calibri" w:eastAsia="Calibri" w:hAnsi="Calibri" w:cs="Arial"/>
      <w:lang w:val="uk-UA" w:eastAsia="uk-UA"/>
    </w:rPr>
  </w:style>
  <w:style w:type="paragraph" w:styleId="af3">
    <w:name w:val="Balloon Text"/>
    <w:basedOn w:val="a"/>
    <w:link w:val="af4"/>
    <w:rsid w:val="00A8652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A8652E"/>
    <w:rPr>
      <w:rFonts w:ascii="Segoe UI" w:hAnsi="Segoe UI" w:cs="Segoe UI"/>
      <w:sz w:val="18"/>
      <w:szCs w:val="18"/>
      <w:lang w:val="uk-UA" w:eastAsia="uk-UA"/>
    </w:rPr>
  </w:style>
  <w:style w:type="character" w:styleId="af5">
    <w:name w:val="FollowedHyperlink"/>
    <w:basedOn w:val="a0"/>
    <w:rsid w:val="00A8652E"/>
    <w:rPr>
      <w:color w:val="954F72" w:themeColor="followedHyperlink"/>
      <w:u w:val="single"/>
    </w:rPr>
  </w:style>
  <w:style w:type="paragraph" w:styleId="23">
    <w:name w:val="Body Text 2"/>
    <w:basedOn w:val="a"/>
    <w:link w:val="24"/>
    <w:uiPriority w:val="99"/>
    <w:unhideWhenUsed/>
    <w:rsid w:val="0079548C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rsid w:val="0079548C"/>
    <w:rPr>
      <w:rFonts w:ascii="Calibri" w:eastAsia="Calibri" w:hAnsi="Calibri" w:cs="Arial"/>
      <w:lang w:val="uk-UA" w:eastAsia="uk-UA"/>
    </w:rPr>
  </w:style>
  <w:style w:type="paragraph" w:customStyle="1" w:styleId="25">
    <w:name w:val="Абзац списка2"/>
    <w:basedOn w:val="a"/>
    <w:rsid w:val="0079548C"/>
    <w:pPr>
      <w:widowControl w:val="0"/>
      <w:autoSpaceDE w:val="0"/>
      <w:autoSpaceDN w:val="0"/>
      <w:ind w:left="962" w:hanging="360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paragraph" w:styleId="af6">
    <w:name w:val="caption"/>
    <w:basedOn w:val="a"/>
    <w:next w:val="af7"/>
    <w:qFormat/>
    <w:rsid w:val="00E25F72"/>
    <w:pPr>
      <w:jc w:val="center"/>
    </w:pPr>
    <w:rPr>
      <w:rFonts w:ascii="Times New Roman" w:hAnsi="Times New Roman" w:cs="Times New Roman"/>
      <w:sz w:val="28"/>
      <w:lang w:val="ru-RU" w:eastAsia="zh-CN"/>
    </w:rPr>
  </w:style>
  <w:style w:type="paragraph" w:styleId="af7">
    <w:name w:val="Subtitle"/>
    <w:basedOn w:val="a"/>
    <w:next w:val="a"/>
    <w:link w:val="af8"/>
    <w:qFormat/>
    <w:rsid w:val="00E25F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rsid w:val="00E25F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ydova190572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fgrb.hneu.edu.ua/" TargetMode="External"/><Relationship Id="rId12" Type="http://schemas.openxmlformats.org/officeDocument/2006/relationships/hyperlink" Target="https://pns.hneu.edu.ua/enrol/index.php?id=84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zklad.hneu.edu.ua/schedule/schedule?employee=43214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ozklad.hneu.edu.ua/schedule/schedule?employee=432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klad.hneu.edu.ua/schedule/schedule?employee=432144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Спеціальність</vt:lpstr>
    </vt:vector>
  </TitlesOfParts>
  <Company/>
  <LinksUpToDate>false</LinksUpToDate>
  <CharactersWithSpaces>7526</CharactersWithSpaces>
  <SharedDoc>false</SharedDoc>
  <HLinks>
    <vt:vector size="18" baseType="variant"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https://pns.hneu.edu.ua/course/view.php?id=7012</vt:lpwstr>
      </vt:variant>
      <vt:variant>
        <vt:lpwstr/>
      </vt:variant>
      <vt:variant>
        <vt:i4>3670088</vt:i4>
      </vt:variant>
      <vt:variant>
        <vt:i4>3</vt:i4>
      </vt:variant>
      <vt:variant>
        <vt:i4>0</vt:i4>
      </vt:variant>
      <vt:variant>
        <vt:i4>5</vt:i4>
      </vt:variant>
      <vt:variant>
        <vt:lpwstr>mailto:kozub.viktoria71@gmail.com</vt:lpwstr>
      </vt:variant>
      <vt:variant>
        <vt:lpwstr/>
      </vt:variant>
      <vt:variant>
        <vt:i4>3670088</vt:i4>
      </vt:variant>
      <vt:variant>
        <vt:i4>0</vt:i4>
      </vt:variant>
      <vt:variant>
        <vt:i4>0</vt:i4>
      </vt:variant>
      <vt:variant>
        <vt:i4>5</vt:i4>
      </vt:variant>
      <vt:variant>
        <vt:lpwstr>mailto:kozub.viktoria71@gmail.com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Спеціальність</dc:title>
  <dc:subject/>
  <dc:creator>Asus</dc:creator>
  <cp:keywords/>
  <dc:description/>
  <cp:lastModifiedBy>Оксана Давыдова</cp:lastModifiedBy>
  <cp:revision>5</cp:revision>
  <cp:lastPrinted>2021-11-11T21:47:00Z</cp:lastPrinted>
  <dcterms:created xsi:type="dcterms:W3CDTF">2024-05-22T14:34:00Z</dcterms:created>
  <dcterms:modified xsi:type="dcterms:W3CDTF">2025-04-11T14:02:00Z</dcterms:modified>
</cp:coreProperties>
</file>